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Equality and Diversity Policy </w:t>
      </w:r>
      <w:r w:rsidR="00674EC6">
        <w:rPr>
          <w:rFonts w:ascii="Comic Sans MS" w:eastAsia="Times New Roman" w:hAnsi="Comic Sans MS" w:cs="Times New Roman"/>
          <w:sz w:val="28"/>
          <w:szCs w:val="28"/>
          <w:lang w:val="en-GB"/>
        </w:rPr>
        <w:t>for Bournemouth Above And Beyond Trust</w:t>
      </w:r>
      <w:r w:rsidRPr="00D21602">
        <w:rPr>
          <w:rFonts w:ascii="Comic Sans MS" w:eastAsia="Times New Roman" w:hAnsi="Comic Sans MS" w:cs="Times New Roman"/>
          <w:sz w:val="28"/>
          <w:szCs w:val="28"/>
          <w:lang w:val="en-GB"/>
        </w:rPr>
        <w:t xml:space="preserve"> </w:t>
      </w:r>
    </w:p>
    <w:p w:rsidR="00D21602" w:rsidRPr="00D21602" w:rsidRDefault="00D21602" w:rsidP="00D21602">
      <w:pPr>
        <w:rPr>
          <w:rFonts w:ascii="Comic Sans MS" w:eastAsia="Times New Roman" w:hAnsi="Comic Sans MS" w:cs="Times New Roman"/>
          <w:sz w:val="28"/>
          <w:szCs w:val="28"/>
          <w:lang w:val="en-GB"/>
        </w:rPr>
      </w:pPr>
    </w:p>
    <w:p w:rsidR="00D21602" w:rsidRPr="00D21602" w:rsidRDefault="00674EC6" w:rsidP="00D21602">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 xml:space="preserve">1. </w:t>
      </w:r>
      <w:r w:rsidR="00D21602" w:rsidRPr="00D21602">
        <w:rPr>
          <w:rFonts w:ascii="Comic Sans MS" w:eastAsia="Times New Roman" w:hAnsi="Comic Sans MS" w:cs="Times New Roman"/>
          <w:sz w:val="28"/>
          <w:szCs w:val="28"/>
          <w:lang w:val="en-GB"/>
        </w:rPr>
        <w:t xml:space="preserve">Our aim </w:t>
      </w:r>
    </w:p>
    <w:p w:rsidR="00D21602" w:rsidRPr="00D21602" w:rsidRDefault="00D21602" w:rsidP="00D21602">
      <w:pPr>
        <w:rPr>
          <w:rFonts w:ascii="Comic Sans MS" w:eastAsia="Times New Roman" w:hAnsi="Comic Sans MS" w:cs="Times New Roman"/>
          <w:sz w:val="28"/>
          <w:szCs w:val="28"/>
          <w:lang w:val="en-GB"/>
        </w:rPr>
      </w:pPr>
    </w:p>
    <w:p w:rsidR="00D21602" w:rsidRPr="00D21602" w:rsidRDefault="00D21602" w:rsidP="00D21602">
      <w:pPr>
        <w:rPr>
          <w:rFonts w:ascii="Comic Sans MS" w:eastAsia="Times New Roman" w:hAnsi="Comic Sans MS" w:cs="Times New Roman"/>
          <w:sz w:val="28"/>
          <w:szCs w:val="28"/>
          <w:lang w:val="en-GB"/>
        </w:rPr>
      </w:pPr>
      <w:proofErr w:type="gramStart"/>
      <w:r w:rsidRPr="00D21602">
        <w:rPr>
          <w:rFonts w:ascii="Comic Sans MS" w:eastAsia="Times New Roman" w:hAnsi="Comic Sans MS" w:cs="Times New Roman"/>
          <w:sz w:val="28"/>
          <w:szCs w:val="28"/>
          <w:lang w:val="en-GB"/>
        </w:rPr>
        <w:t xml:space="preserve">1.1 </w:t>
      </w:r>
      <w:r w:rsidR="00674EC6">
        <w:rPr>
          <w:rFonts w:ascii="Comic Sans MS" w:eastAsia="Times New Roman" w:hAnsi="Comic Sans MS" w:cs="Times New Roman"/>
          <w:sz w:val="28"/>
          <w:szCs w:val="28"/>
          <w:lang w:val="en-GB"/>
        </w:rPr>
        <w:t xml:space="preserve"> </w:t>
      </w:r>
      <w:r w:rsidRPr="00D21602">
        <w:rPr>
          <w:rFonts w:ascii="Comic Sans MS" w:eastAsia="Times New Roman" w:hAnsi="Comic Sans MS" w:cs="Times New Roman"/>
          <w:sz w:val="28"/>
          <w:szCs w:val="28"/>
          <w:lang w:val="en-GB"/>
        </w:rPr>
        <w:t>In</w:t>
      </w:r>
      <w:proofErr w:type="gramEnd"/>
      <w:r w:rsidRPr="00D21602">
        <w:rPr>
          <w:rFonts w:ascii="Comic Sans MS" w:eastAsia="Times New Roman" w:hAnsi="Comic Sans MS" w:cs="Times New Roman"/>
          <w:sz w:val="28"/>
          <w:szCs w:val="28"/>
          <w:lang w:val="en-GB"/>
        </w:rPr>
        <w:t xml:space="preserve"> carrying out its functions as Charitable </w:t>
      </w:r>
      <w:r w:rsidR="00674EC6">
        <w:rPr>
          <w:rFonts w:ascii="Comic Sans MS" w:eastAsia="Times New Roman" w:hAnsi="Comic Sans MS" w:cs="Times New Roman"/>
          <w:sz w:val="28"/>
          <w:szCs w:val="28"/>
          <w:lang w:val="en-GB"/>
        </w:rPr>
        <w:t xml:space="preserve">CIC, Bournemouth Above And Beyond Trust (BAABT), </w:t>
      </w:r>
      <w:r w:rsidRPr="00D21602">
        <w:rPr>
          <w:rFonts w:ascii="Comic Sans MS" w:eastAsia="Times New Roman" w:hAnsi="Comic Sans MS" w:cs="Times New Roman"/>
          <w:sz w:val="28"/>
          <w:szCs w:val="28"/>
          <w:lang w:val="en-GB"/>
        </w:rPr>
        <w:t xml:space="preserve">is committed to promoting equality of opportunity for all, and to ensuring that no individual is discriminated against in the planning and delivery of any of our activities. </w:t>
      </w:r>
    </w:p>
    <w:p w:rsidR="00D21602" w:rsidRDefault="00D21602" w:rsidP="00D21602">
      <w:pPr>
        <w:rPr>
          <w:rFonts w:ascii="Comic Sans MS" w:eastAsia="Times New Roman" w:hAnsi="Comic Sans MS" w:cs="Times New Roman"/>
          <w:sz w:val="28"/>
          <w:szCs w:val="28"/>
          <w:lang w:val="en-GB"/>
        </w:rPr>
      </w:pPr>
      <w:proofErr w:type="gramStart"/>
      <w:r w:rsidRPr="00D21602">
        <w:rPr>
          <w:rFonts w:ascii="Comic Sans MS" w:eastAsia="Times New Roman" w:hAnsi="Comic Sans MS" w:cs="Times New Roman"/>
          <w:sz w:val="28"/>
          <w:szCs w:val="28"/>
          <w:lang w:val="en-GB"/>
        </w:rPr>
        <w:t xml:space="preserve">1.2 </w:t>
      </w:r>
      <w:r w:rsidR="00674EC6">
        <w:rPr>
          <w:rFonts w:ascii="Comic Sans MS" w:eastAsia="Times New Roman" w:hAnsi="Comic Sans MS" w:cs="Times New Roman"/>
          <w:sz w:val="28"/>
          <w:szCs w:val="28"/>
          <w:lang w:val="en-GB"/>
        </w:rPr>
        <w:t xml:space="preserve"> </w:t>
      </w:r>
      <w:r w:rsidRPr="00D21602">
        <w:rPr>
          <w:rFonts w:ascii="Comic Sans MS" w:eastAsia="Times New Roman" w:hAnsi="Comic Sans MS" w:cs="Times New Roman"/>
          <w:sz w:val="28"/>
          <w:szCs w:val="28"/>
          <w:lang w:val="en-GB"/>
        </w:rPr>
        <w:t>We</w:t>
      </w:r>
      <w:proofErr w:type="gramEnd"/>
      <w:r w:rsidRPr="00D21602">
        <w:rPr>
          <w:rFonts w:ascii="Comic Sans MS" w:eastAsia="Times New Roman" w:hAnsi="Comic Sans MS" w:cs="Times New Roman"/>
          <w:sz w:val="28"/>
          <w:szCs w:val="28"/>
          <w:lang w:val="en-GB"/>
        </w:rPr>
        <w:t xml:space="preserve"> therefore aim to ensure that the values of equality, diversity, and respect for all are embedded into everything that we do. </w:t>
      </w:r>
    </w:p>
    <w:p w:rsidR="00674EC6" w:rsidRPr="00D21602" w:rsidRDefault="00674EC6" w:rsidP="00D21602">
      <w:pPr>
        <w:rPr>
          <w:rFonts w:ascii="Comic Sans MS" w:eastAsia="Times New Roman" w:hAnsi="Comic Sans MS" w:cs="Times New Roman"/>
          <w:sz w:val="28"/>
          <w:szCs w:val="28"/>
          <w:lang w:val="en-GB"/>
        </w:rPr>
      </w:pPr>
    </w:p>
    <w:p w:rsid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2. </w:t>
      </w:r>
      <w:r w:rsidR="00674EC6">
        <w:rPr>
          <w:rFonts w:ascii="Comic Sans MS" w:eastAsia="Times New Roman" w:hAnsi="Comic Sans MS" w:cs="Times New Roman"/>
          <w:sz w:val="28"/>
          <w:szCs w:val="28"/>
          <w:lang w:val="en-GB"/>
        </w:rPr>
        <w:t xml:space="preserve"> </w:t>
      </w:r>
      <w:r w:rsidRPr="00D21602">
        <w:rPr>
          <w:rFonts w:ascii="Comic Sans MS" w:eastAsia="Times New Roman" w:hAnsi="Comic Sans MS" w:cs="Times New Roman"/>
          <w:sz w:val="28"/>
          <w:szCs w:val="28"/>
          <w:lang w:val="en-GB"/>
        </w:rPr>
        <w:t xml:space="preserve">About our policy </w:t>
      </w:r>
    </w:p>
    <w:p w:rsidR="00B31315" w:rsidRPr="00D21602" w:rsidRDefault="00B31315" w:rsidP="00D21602">
      <w:pPr>
        <w:rPr>
          <w:rFonts w:ascii="Comic Sans MS" w:eastAsia="Times New Roman" w:hAnsi="Comic Sans MS" w:cs="Times New Roman"/>
          <w:sz w:val="28"/>
          <w:szCs w:val="28"/>
          <w:lang w:val="en-GB"/>
        </w:rPr>
      </w:pPr>
    </w:p>
    <w:p w:rsidR="00D21602" w:rsidRPr="00D21602" w:rsidRDefault="00D21602" w:rsidP="00D21602">
      <w:pPr>
        <w:rPr>
          <w:rFonts w:ascii="Comic Sans MS" w:eastAsia="Times New Roman" w:hAnsi="Comic Sans MS" w:cs="Times New Roman"/>
          <w:sz w:val="28"/>
          <w:szCs w:val="28"/>
          <w:lang w:val="en-GB"/>
        </w:rPr>
      </w:pPr>
      <w:proofErr w:type="gramStart"/>
      <w:r w:rsidRPr="00D21602">
        <w:rPr>
          <w:rFonts w:ascii="Comic Sans MS" w:eastAsia="Times New Roman" w:hAnsi="Comic Sans MS" w:cs="Times New Roman"/>
          <w:sz w:val="28"/>
          <w:szCs w:val="28"/>
          <w:lang w:val="en-GB"/>
        </w:rPr>
        <w:t xml:space="preserve">2.1 </w:t>
      </w:r>
      <w:r w:rsidR="00674EC6">
        <w:rPr>
          <w:rFonts w:ascii="Comic Sans MS" w:eastAsia="Times New Roman" w:hAnsi="Comic Sans MS" w:cs="Times New Roman"/>
          <w:sz w:val="28"/>
          <w:szCs w:val="28"/>
          <w:lang w:val="en-GB"/>
        </w:rPr>
        <w:t xml:space="preserve"> </w:t>
      </w:r>
      <w:r w:rsidRPr="00D21602">
        <w:rPr>
          <w:rFonts w:ascii="Comic Sans MS" w:eastAsia="Times New Roman" w:hAnsi="Comic Sans MS" w:cs="Times New Roman"/>
          <w:sz w:val="28"/>
          <w:szCs w:val="28"/>
          <w:lang w:val="en-GB"/>
        </w:rPr>
        <w:t>This</w:t>
      </w:r>
      <w:proofErr w:type="gramEnd"/>
      <w:r w:rsidRPr="00D21602">
        <w:rPr>
          <w:rFonts w:ascii="Comic Sans MS" w:eastAsia="Times New Roman" w:hAnsi="Comic Sans MS" w:cs="Times New Roman"/>
          <w:sz w:val="28"/>
          <w:szCs w:val="28"/>
          <w:lang w:val="en-GB"/>
        </w:rPr>
        <w:t xml:space="preserve"> policy is intended to demonstrate </w:t>
      </w:r>
      <w:r w:rsidR="00674EC6">
        <w:rPr>
          <w:rFonts w:ascii="Comic Sans MS" w:eastAsia="Times New Roman" w:hAnsi="Comic Sans MS" w:cs="Times New Roman"/>
          <w:sz w:val="28"/>
          <w:szCs w:val="28"/>
          <w:lang w:val="en-GB"/>
        </w:rPr>
        <w:t>BAABT’s</w:t>
      </w:r>
      <w:r w:rsidRPr="00D21602">
        <w:rPr>
          <w:rFonts w:ascii="Comic Sans MS" w:eastAsia="Times New Roman" w:hAnsi="Comic Sans MS" w:cs="Times New Roman"/>
          <w:sz w:val="28"/>
          <w:szCs w:val="28"/>
          <w:lang w:val="en-GB"/>
        </w:rPr>
        <w:t xml:space="preserve"> commitment to eliminating discrimination and encouraging and valuing diversity among staff, volunteers, partners, suppliers, users of our services and Trustees. </w:t>
      </w:r>
    </w:p>
    <w:p w:rsidR="00D21602" w:rsidRPr="00D21602" w:rsidRDefault="00D21602" w:rsidP="00D21602">
      <w:pPr>
        <w:rPr>
          <w:rFonts w:ascii="Comic Sans MS" w:eastAsia="Times New Roman" w:hAnsi="Comic Sans MS" w:cs="Times New Roman"/>
          <w:sz w:val="28"/>
          <w:szCs w:val="28"/>
          <w:lang w:val="en-GB"/>
        </w:rPr>
      </w:pPr>
      <w:proofErr w:type="gramStart"/>
      <w:r w:rsidRPr="00D21602">
        <w:rPr>
          <w:rFonts w:ascii="Comic Sans MS" w:eastAsia="Times New Roman" w:hAnsi="Comic Sans MS" w:cs="Times New Roman"/>
          <w:sz w:val="28"/>
          <w:szCs w:val="28"/>
          <w:lang w:val="en-GB"/>
        </w:rPr>
        <w:t xml:space="preserve">2.2 </w:t>
      </w:r>
      <w:r w:rsidR="00674EC6">
        <w:rPr>
          <w:rFonts w:ascii="Comic Sans MS" w:eastAsia="Times New Roman" w:hAnsi="Comic Sans MS" w:cs="Times New Roman"/>
          <w:sz w:val="28"/>
          <w:szCs w:val="28"/>
          <w:lang w:val="en-GB"/>
        </w:rPr>
        <w:t xml:space="preserve"> </w:t>
      </w:r>
      <w:r w:rsidRPr="00D21602">
        <w:rPr>
          <w:rFonts w:ascii="Comic Sans MS" w:eastAsia="Times New Roman" w:hAnsi="Comic Sans MS" w:cs="Times New Roman"/>
          <w:sz w:val="28"/>
          <w:szCs w:val="28"/>
          <w:lang w:val="en-GB"/>
        </w:rPr>
        <w:t>We</w:t>
      </w:r>
      <w:proofErr w:type="gramEnd"/>
      <w:r w:rsidRPr="00D21602">
        <w:rPr>
          <w:rFonts w:ascii="Comic Sans MS" w:eastAsia="Times New Roman" w:hAnsi="Comic Sans MS" w:cs="Times New Roman"/>
          <w:sz w:val="28"/>
          <w:szCs w:val="28"/>
          <w:lang w:val="en-GB"/>
        </w:rPr>
        <w:t xml:space="preserve"> recognise our responsibilit</w:t>
      </w:r>
      <w:r w:rsidR="00674EC6">
        <w:rPr>
          <w:rFonts w:ascii="Comic Sans MS" w:eastAsia="Times New Roman" w:hAnsi="Comic Sans MS" w:cs="Times New Roman"/>
          <w:sz w:val="28"/>
          <w:szCs w:val="28"/>
          <w:lang w:val="en-GB"/>
        </w:rPr>
        <w:t>ies under the Equal</w:t>
      </w:r>
      <w:r w:rsidR="00B31315">
        <w:rPr>
          <w:rFonts w:ascii="Comic Sans MS" w:eastAsia="Times New Roman" w:hAnsi="Comic Sans MS" w:cs="Times New Roman"/>
          <w:sz w:val="28"/>
          <w:szCs w:val="28"/>
          <w:lang w:val="en-GB"/>
        </w:rPr>
        <w:t xml:space="preserve"> Opportunities</w:t>
      </w:r>
      <w:r w:rsidR="00674EC6">
        <w:rPr>
          <w:rFonts w:ascii="Comic Sans MS" w:eastAsia="Times New Roman" w:hAnsi="Comic Sans MS" w:cs="Times New Roman"/>
          <w:sz w:val="28"/>
          <w:szCs w:val="28"/>
          <w:lang w:val="en-GB"/>
        </w:rPr>
        <w:t xml:space="preserve"> Act 2010</w:t>
      </w:r>
      <w:r w:rsidRPr="00D21602">
        <w:rPr>
          <w:rFonts w:ascii="Comic Sans MS" w:eastAsia="Times New Roman" w:hAnsi="Comic Sans MS" w:cs="Times New Roman"/>
          <w:sz w:val="28"/>
          <w:szCs w:val="28"/>
          <w:lang w:val="en-GB"/>
        </w:rPr>
        <w:t xml:space="preserve"> </w:t>
      </w:r>
      <w:r w:rsidR="00B31315">
        <w:rPr>
          <w:rFonts w:ascii="Comic Sans MS" w:eastAsia="Times New Roman" w:hAnsi="Comic Sans MS" w:cs="Times New Roman"/>
          <w:sz w:val="28"/>
          <w:szCs w:val="28"/>
          <w:lang w:val="en-GB"/>
        </w:rPr>
        <w:t>and the requirements of the Public Sector Equality Duty</w:t>
      </w:r>
      <w:r w:rsidR="00884089">
        <w:rPr>
          <w:rFonts w:ascii="Comic Sans MS" w:eastAsia="Times New Roman" w:hAnsi="Comic Sans MS" w:cs="Times New Roman"/>
          <w:sz w:val="28"/>
          <w:szCs w:val="28"/>
          <w:lang w:val="en-GB"/>
        </w:rPr>
        <w:t xml:space="preserve"> 2011</w:t>
      </w:r>
      <w:r w:rsidRPr="00D21602">
        <w:rPr>
          <w:rFonts w:ascii="Comic Sans MS" w:eastAsia="Times New Roman" w:hAnsi="Comic Sans MS" w:cs="Times New Roman"/>
          <w:sz w:val="28"/>
          <w:szCs w:val="28"/>
          <w:lang w:val="en-GB"/>
        </w:rPr>
        <w:t xml:space="preserve"> </w:t>
      </w:r>
      <w:r w:rsidR="00884089">
        <w:rPr>
          <w:rFonts w:ascii="Comic Sans MS" w:eastAsia="Times New Roman" w:hAnsi="Comic Sans MS" w:cs="Times New Roman"/>
          <w:sz w:val="28"/>
          <w:szCs w:val="28"/>
          <w:lang w:val="en-GB"/>
        </w:rPr>
        <w:t>of</w:t>
      </w:r>
      <w:r w:rsidR="00943785">
        <w:rPr>
          <w:rFonts w:ascii="Comic Sans MS" w:eastAsia="Times New Roman" w:hAnsi="Comic Sans MS" w:cs="Times New Roman"/>
          <w:sz w:val="28"/>
          <w:szCs w:val="28"/>
          <w:lang w:val="en-GB"/>
        </w:rPr>
        <w:t xml:space="preserve"> eliminating</w:t>
      </w:r>
      <w:r w:rsidR="00884089" w:rsidRPr="00884089">
        <w:rPr>
          <w:rFonts w:ascii="Comic Sans MS" w:eastAsia="Times New Roman" w:hAnsi="Comic Sans MS" w:cs="Times New Roman"/>
          <w:sz w:val="28"/>
          <w:szCs w:val="28"/>
          <w:lang w:val="en-GB"/>
        </w:rPr>
        <w:t xml:space="preserve"> unlawful </w:t>
      </w:r>
      <w:r w:rsidR="00943785">
        <w:rPr>
          <w:rFonts w:ascii="Comic Sans MS" w:eastAsia="Times New Roman" w:hAnsi="Comic Sans MS" w:cs="Times New Roman"/>
          <w:sz w:val="28"/>
          <w:szCs w:val="28"/>
          <w:lang w:val="en-GB"/>
        </w:rPr>
        <w:t>d</w:t>
      </w:r>
      <w:r w:rsidR="00884089" w:rsidRPr="00884089">
        <w:rPr>
          <w:rFonts w:ascii="Comic Sans MS" w:eastAsia="Times New Roman" w:hAnsi="Comic Sans MS" w:cs="Times New Roman"/>
          <w:sz w:val="28"/>
          <w:szCs w:val="28"/>
          <w:lang w:val="en-GB"/>
        </w:rPr>
        <w:t xml:space="preserve">iscrimination, harassment and  victimisation and any other unlawful conduct in the Equality Act 2010.  </w:t>
      </w:r>
      <w:r w:rsidR="00943785">
        <w:rPr>
          <w:rFonts w:ascii="Comic Sans MS" w:eastAsia="Times New Roman" w:hAnsi="Comic Sans MS" w:cs="Times New Roman"/>
          <w:sz w:val="28"/>
          <w:szCs w:val="28"/>
          <w:lang w:val="en-GB"/>
        </w:rPr>
        <w:t>We accept our responsibility of advancing</w:t>
      </w:r>
      <w:r w:rsidR="00884089" w:rsidRPr="00884089">
        <w:rPr>
          <w:rFonts w:ascii="Comic Sans MS" w:eastAsia="Times New Roman" w:hAnsi="Comic Sans MS" w:cs="Times New Roman"/>
          <w:sz w:val="28"/>
          <w:szCs w:val="28"/>
          <w:lang w:val="en-GB"/>
        </w:rPr>
        <w:t xml:space="preserve"> equality of opportunity</w:t>
      </w:r>
      <w:r w:rsidR="00943785">
        <w:rPr>
          <w:rFonts w:ascii="Comic Sans MS" w:eastAsia="Times New Roman" w:hAnsi="Comic Sans MS" w:cs="Times New Roman"/>
          <w:sz w:val="28"/>
          <w:szCs w:val="28"/>
          <w:lang w:val="en-GB"/>
        </w:rPr>
        <w:t xml:space="preserve"> and of f</w:t>
      </w:r>
      <w:r w:rsidR="00884089" w:rsidRPr="00884089">
        <w:rPr>
          <w:rFonts w:ascii="Comic Sans MS" w:eastAsia="Times New Roman" w:hAnsi="Comic Sans MS" w:cs="Times New Roman"/>
          <w:sz w:val="28"/>
          <w:szCs w:val="28"/>
          <w:lang w:val="en-GB"/>
        </w:rPr>
        <w:t>oster</w:t>
      </w:r>
      <w:r w:rsidR="00943785">
        <w:rPr>
          <w:rFonts w:ascii="Comic Sans MS" w:eastAsia="Times New Roman" w:hAnsi="Comic Sans MS" w:cs="Times New Roman"/>
          <w:sz w:val="28"/>
          <w:szCs w:val="28"/>
          <w:lang w:val="en-GB"/>
        </w:rPr>
        <w:t>ing</w:t>
      </w:r>
      <w:r w:rsidR="00884089" w:rsidRPr="00884089">
        <w:rPr>
          <w:rFonts w:ascii="Comic Sans MS" w:eastAsia="Times New Roman" w:hAnsi="Comic Sans MS" w:cs="Times New Roman"/>
          <w:sz w:val="28"/>
          <w:szCs w:val="28"/>
          <w:lang w:val="en-GB"/>
        </w:rPr>
        <w:t xml:space="preserve"> good relations</w:t>
      </w:r>
      <w:r w:rsidR="00943785">
        <w:rPr>
          <w:rFonts w:ascii="Comic Sans MS" w:eastAsia="Times New Roman" w:hAnsi="Comic Sans MS" w:cs="Times New Roman"/>
          <w:sz w:val="28"/>
          <w:szCs w:val="28"/>
          <w:lang w:val="en-GB"/>
        </w:rPr>
        <w:t>.  We are committed to meeting these</w:t>
      </w:r>
      <w:r w:rsidRPr="00D21602">
        <w:rPr>
          <w:rFonts w:ascii="Comic Sans MS" w:eastAsia="Times New Roman" w:hAnsi="Comic Sans MS" w:cs="Times New Roman"/>
          <w:sz w:val="28"/>
          <w:szCs w:val="28"/>
          <w:lang w:val="en-GB"/>
        </w:rPr>
        <w:t xml:space="preserve"> in full. We </w:t>
      </w:r>
      <w:r w:rsidR="00943785">
        <w:rPr>
          <w:rFonts w:ascii="Comic Sans MS" w:eastAsia="Times New Roman" w:hAnsi="Comic Sans MS" w:cs="Times New Roman"/>
          <w:sz w:val="28"/>
          <w:szCs w:val="28"/>
          <w:lang w:val="en-GB"/>
        </w:rPr>
        <w:t xml:space="preserve">further </w:t>
      </w:r>
      <w:r w:rsidRPr="00D21602">
        <w:rPr>
          <w:rFonts w:ascii="Comic Sans MS" w:eastAsia="Times New Roman" w:hAnsi="Comic Sans MS" w:cs="Times New Roman"/>
          <w:sz w:val="28"/>
          <w:szCs w:val="28"/>
          <w:lang w:val="en-GB"/>
        </w:rPr>
        <w:t xml:space="preserve">believe that a culture that embraces equality and values diversity will help us to ensure that everyone feels involved and included in our plans, programmes and activities.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2.3 We aim to create an environment which respects and welcomes everyone, and in which no form of bullying, harassment, disrespectful or discriminatory behaviour is tolerated by anyone towards anyone. This particularly applies in </w:t>
      </w:r>
      <w:r w:rsidRPr="00D21602">
        <w:rPr>
          <w:rFonts w:ascii="Comic Sans MS" w:eastAsia="Times New Roman" w:hAnsi="Comic Sans MS" w:cs="Times New Roman"/>
          <w:sz w:val="28"/>
          <w:szCs w:val="28"/>
          <w:lang w:val="en-GB"/>
        </w:rPr>
        <w:lastRenderedPageBreak/>
        <w:t>relation to the ‘protected characteristics’ named in the Equality Act 2010: Age, disability, gender reassignment, income, marriage or civil partnership status, pregnancy and maternity, race, religion or belief, sex and sexual orientation, (see below for explanations).</w:t>
      </w:r>
    </w:p>
    <w:p w:rsidR="00B31315" w:rsidRDefault="00B31315" w:rsidP="00D21602">
      <w:pPr>
        <w:rPr>
          <w:rFonts w:ascii="Comic Sans MS" w:eastAsia="Times New Roman" w:hAnsi="Comic Sans MS" w:cs="Times New Roman"/>
          <w:sz w:val="28"/>
          <w:szCs w:val="28"/>
          <w:lang w:val="en-GB"/>
        </w:rPr>
      </w:pPr>
    </w:p>
    <w:p w:rsid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3. Our responsibilities </w:t>
      </w:r>
    </w:p>
    <w:p w:rsidR="00B31315" w:rsidRPr="00D21602" w:rsidRDefault="00B31315" w:rsidP="00D21602">
      <w:pPr>
        <w:rPr>
          <w:rFonts w:ascii="Comic Sans MS" w:eastAsia="Times New Roman" w:hAnsi="Comic Sans MS" w:cs="Times New Roman"/>
          <w:sz w:val="28"/>
          <w:szCs w:val="28"/>
          <w:lang w:val="en-GB"/>
        </w:rPr>
      </w:pP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3.1 </w:t>
      </w:r>
      <w:r w:rsidR="00B31315">
        <w:rPr>
          <w:rFonts w:ascii="Comic Sans MS" w:eastAsia="Times New Roman" w:hAnsi="Comic Sans MS" w:cs="Times New Roman"/>
          <w:sz w:val="28"/>
          <w:szCs w:val="28"/>
          <w:lang w:val="en-GB"/>
        </w:rPr>
        <w:t>BAABT</w:t>
      </w:r>
      <w:r w:rsidRPr="00D21602">
        <w:rPr>
          <w:rFonts w:ascii="Comic Sans MS" w:eastAsia="Times New Roman" w:hAnsi="Comic Sans MS" w:cs="Times New Roman"/>
          <w:sz w:val="28"/>
          <w:szCs w:val="28"/>
          <w:lang w:val="en-GB"/>
        </w:rPr>
        <w:t xml:space="preserve"> understands that for equality to be achieved this policy needs to be made understandable to, and embraced by staff, volunteers, suppliers, partners, residents and trustees.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3.2 This policy will be subject to agreement with any trade union which staff choose to join or to which they belong. The policy is fully supported and welcomed by all employees and has been agreed by our Board of Trustees.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3.3 All staff, volunteers, suppliers, partners and Trustees have a responsibility to ensure that their own language and actions are consistent with the spirit as well as the contents of this policy.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3.4 Overall responsibility for the implementation of this policy lies with </w:t>
      </w:r>
      <w:r w:rsidR="00943785">
        <w:rPr>
          <w:rFonts w:ascii="Comic Sans MS" w:eastAsia="Times New Roman" w:hAnsi="Comic Sans MS" w:cs="Times New Roman"/>
          <w:sz w:val="28"/>
          <w:szCs w:val="28"/>
          <w:lang w:val="en-GB"/>
        </w:rPr>
        <w:t>BAABT’s</w:t>
      </w:r>
      <w:r w:rsidRPr="00D21602">
        <w:rPr>
          <w:rFonts w:ascii="Comic Sans MS" w:eastAsia="Times New Roman" w:hAnsi="Comic Sans MS" w:cs="Times New Roman"/>
          <w:sz w:val="28"/>
          <w:szCs w:val="28"/>
          <w:lang w:val="en-GB"/>
        </w:rPr>
        <w:t xml:space="preserve"> Trustees. </w:t>
      </w:r>
    </w:p>
    <w:p w:rsidR="00943785" w:rsidRDefault="00943785" w:rsidP="00D21602">
      <w:pPr>
        <w:rPr>
          <w:rFonts w:ascii="Comic Sans MS" w:eastAsia="Times New Roman" w:hAnsi="Comic Sans MS" w:cs="Times New Roman"/>
          <w:sz w:val="28"/>
          <w:szCs w:val="28"/>
          <w:lang w:val="en-GB"/>
        </w:rPr>
      </w:pPr>
    </w:p>
    <w:p w:rsid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4. Our commitments </w:t>
      </w:r>
    </w:p>
    <w:p w:rsidR="00943785" w:rsidRPr="00D21602" w:rsidRDefault="00943785" w:rsidP="00D21602">
      <w:pPr>
        <w:rPr>
          <w:rFonts w:ascii="Comic Sans MS" w:eastAsia="Times New Roman" w:hAnsi="Comic Sans MS" w:cs="Times New Roman"/>
          <w:sz w:val="28"/>
          <w:szCs w:val="28"/>
          <w:lang w:val="en-GB"/>
        </w:rPr>
      </w:pP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4.1 </w:t>
      </w:r>
      <w:r w:rsidR="00943785">
        <w:rPr>
          <w:rFonts w:ascii="Comic Sans MS" w:eastAsia="Times New Roman" w:hAnsi="Comic Sans MS" w:cs="Times New Roman"/>
          <w:sz w:val="28"/>
          <w:szCs w:val="28"/>
          <w:lang w:val="en-GB"/>
        </w:rPr>
        <w:t>BAABT</w:t>
      </w:r>
      <w:r w:rsidRPr="00D21602">
        <w:rPr>
          <w:rFonts w:ascii="Comic Sans MS" w:eastAsia="Times New Roman" w:hAnsi="Comic Sans MS" w:cs="Times New Roman"/>
          <w:sz w:val="28"/>
          <w:szCs w:val="28"/>
          <w:lang w:val="en-GB"/>
        </w:rPr>
        <w:t xml:space="preserve"> recognises that an Equality and Diversity Policy alone is not enough to ensure that equality and diversity are central to everything that we do.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4.2 We will seek to create an environment in which diversity and the contributions of all staff, volunteers, suppliers, partners and trustees are recognised and valued in all that we do. In this way we hope to provide an example of good equality practice</w:t>
      </w:r>
      <w:r w:rsidR="0046156E">
        <w:rPr>
          <w:rFonts w:ascii="Comic Sans MS" w:eastAsia="Times New Roman" w:hAnsi="Comic Sans MS" w:cs="Times New Roman"/>
          <w:sz w:val="28"/>
          <w:szCs w:val="28"/>
          <w:lang w:val="en-GB"/>
        </w:rPr>
        <w:t xml:space="preserve"> and promote community cohesion.</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4.3 In introducing this policy we recognise that many people are unfamiliar with the ways in which discrimination and disadvantage affect people’s health, well-being and quality of </w:t>
      </w:r>
      <w:r w:rsidRPr="00D21602">
        <w:rPr>
          <w:rFonts w:ascii="Comic Sans MS" w:eastAsia="Times New Roman" w:hAnsi="Comic Sans MS" w:cs="Times New Roman"/>
          <w:sz w:val="28"/>
          <w:szCs w:val="28"/>
          <w:lang w:val="en-GB"/>
        </w:rPr>
        <w:lastRenderedPageBreak/>
        <w:t xml:space="preserve">life. We will therefore support people to develop equalities awareness and understanding.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4.4 To ensure that we are meeting the aims and the spirit of this policy we will: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a)</w:t>
      </w:r>
      <w:r w:rsidR="0046156E">
        <w:rPr>
          <w:rFonts w:ascii="Comic Sans MS" w:eastAsia="Times New Roman" w:hAnsi="Comic Sans MS" w:cs="Times New Roman"/>
          <w:sz w:val="28"/>
          <w:szCs w:val="28"/>
          <w:lang w:val="en-GB"/>
        </w:rPr>
        <w:t xml:space="preserve"> </w:t>
      </w:r>
      <w:r w:rsidRPr="00D21602">
        <w:rPr>
          <w:rFonts w:ascii="Comic Sans MS" w:eastAsia="Times New Roman" w:hAnsi="Comic Sans MS" w:cs="Times New Roman"/>
          <w:sz w:val="28"/>
          <w:szCs w:val="28"/>
          <w:lang w:val="en-GB"/>
        </w:rPr>
        <w:t xml:space="preserve">Discuss and review how well we are implementing this policy, and (adjust our practices/develop an action plan) where necessary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b)</w:t>
      </w:r>
      <w:r w:rsidR="0046156E">
        <w:rPr>
          <w:rFonts w:ascii="Comic Sans MS" w:eastAsia="Times New Roman" w:hAnsi="Comic Sans MS" w:cs="Times New Roman"/>
          <w:sz w:val="28"/>
          <w:szCs w:val="28"/>
          <w:lang w:val="en-GB"/>
        </w:rPr>
        <w:t xml:space="preserve"> </w:t>
      </w:r>
      <w:r w:rsidR="0046156E" w:rsidRPr="00D21602">
        <w:rPr>
          <w:rFonts w:ascii="Comic Sans MS" w:eastAsia="Times New Roman" w:hAnsi="Comic Sans MS" w:cs="Times New Roman"/>
          <w:sz w:val="28"/>
          <w:szCs w:val="28"/>
          <w:lang w:val="en-GB"/>
        </w:rPr>
        <w:t>Assess</w:t>
      </w:r>
      <w:r w:rsidRPr="00D21602">
        <w:rPr>
          <w:rFonts w:ascii="Comic Sans MS" w:eastAsia="Times New Roman" w:hAnsi="Comic Sans MS" w:cs="Times New Roman"/>
          <w:sz w:val="28"/>
          <w:szCs w:val="28"/>
          <w:lang w:val="en-GB"/>
        </w:rPr>
        <w:t xml:space="preserve"> any significant new or revised policies and procedures for their impact on equality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c) Embed equality and diversity into our development plans </w:t>
      </w:r>
    </w:p>
    <w:p w:rsidR="0046156E"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d)</w:t>
      </w:r>
      <w:r w:rsidR="0046156E">
        <w:rPr>
          <w:rFonts w:ascii="Comic Sans MS" w:eastAsia="Times New Roman" w:hAnsi="Comic Sans MS" w:cs="Times New Roman"/>
          <w:sz w:val="28"/>
          <w:szCs w:val="28"/>
          <w:lang w:val="en-GB"/>
        </w:rPr>
        <w:t xml:space="preserve"> </w:t>
      </w:r>
      <w:r w:rsidRPr="00D21602">
        <w:rPr>
          <w:rFonts w:ascii="Comic Sans MS" w:eastAsia="Times New Roman" w:hAnsi="Comic Sans MS" w:cs="Times New Roman"/>
          <w:sz w:val="28"/>
          <w:szCs w:val="28"/>
          <w:lang w:val="en-GB"/>
        </w:rPr>
        <w:t xml:space="preserve">Ensure our employment practices and procedures are consistent with the aims of this policy. </w:t>
      </w:r>
    </w:p>
    <w:p w:rsidR="0046156E" w:rsidRDefault="0046156E" w:rsidP="00D21602">
      <w:pPr>
        <w:rPr>
          <w:rFonts w:ascii="Comic Sans MS" w:eastAsia="Times New Roman" w:hAnsi="Comic Sans MS" w:cs="Times New Roman"/>
          <w:sz w:val="28"/>
          <w:szCs w:val="28"/>
          <w:lang w:val="en-GB"/>
        </w:rPr>
      </w:pP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5. W</w:t>
      </w:r>
      <w:r w:rsidR="0046156E">
        <w:rPr>
          <w:rFonts w:ascii="Comic Sans MS" w:eastAsia="Times New Roman" w:hAnsi="Comic Sans MS" w:cs="Times New Roman"/>
          <w:sz w:val="28"/>
          <w:szCs w:val="28"/>
          <w:lang w:val="en-GB"/>
        </w:rPr>
        <w:t>hen w</w:t>
      </w:r>
      <w:r w:rsidRPr="00D21602">
        <w:rPr>
          <w:rFonts w:ascii="Comic Sans MS" w:eastAsia="Times New Roman" w:hAnsi="Comic Sans MS" w:cs="Times New Roman"/>
          <w:sz w:val="28"/>
          <w:szCs w:val="28"/>
          <w:lang w:val="en-GB"/>
        </w:rPr>
        <w:t>orking with contractors, suppliers</w:t>
      </w:r>
      <w:r w:rsidR="0046156E">
        <w:rPr>
          <w:rFonts w:ascii="Comic Sans MS" w:eastAsia="Times New Roman" w:hAnsi="Comic Sans MS" w:cs="Times New Roman"/>
          <w:sz w:val="28"/>
          <w:szCs w:val="28"/>
          <w:lang w:val="en-GB"/>
        </w:rPr>
        <w:t>,</w:t>
      </w:r>
      <w:r w:rsidRPr="00D21602">
        <w:rPr>
          <w:rFonts w:ascii="Comic Sans MS" w:eastAsia="Times New Roman" w:hAnsi="Comic Sans MS" w:cs="Times New Roman"/>
          <w:sz w:val="28"/>
          <w:szCs w:val="28"/>
          <w:lang w:val="en-GB"/>
        </w:rPr>
        <w:t xml:space="preserve"> partners </w:t>
      </w:r>
      <w:r w:rsidR="0046156E">
        <w:rPr>
          <w:rFonts w:ascii="Comic Sans MS" w:eastAsia="Times New Roman" w:hAnsi="Comic Sans MS" w:cs="Times New Roman"/>
          <w:sz w:val="28"/>
          <w:szCs w:val="28"/>
          <w:lang w:val="en-GB"/>
        </w:rPr>
        <w:t>and individuals - i</w:t>
      </w:r>
      <w:r w:rsidRPr="00D21602">
        <w:rPr>
          <w:rFonts w:ascii="Comic Sans MS" w:eastAsia="Times New Roman" w:hAnsi="Comic Sans MS" w:cs="Times New Roman"/>
          <w:sz w:val="28"/>
          <w:szCs w:val="28"/>
          <w:lang w:val="en-GB"/>
        </w:rPr>
        <w:t xml:space="preserve">t is important to us that </w:t>
      </w:r>
      <w:r w:rsidR="0046156E">
        <w:rPr>
          <w:rFonts w:ascii="Comic Sans MS" w:eastAsia="Times New Roman" w:hAnsi="Comic Sans MS" w:cs="Times New Roman"/>
          <w:sz w:val="28"/>
          <w:szCs w:val="28"/>
          <w:lang w:val="en-GB"/>
        </w:rPr>
        <w:t xml:space="preserve">all of those </w:t>
      </w:r>
      <w:r w:rsidRPr="00D21602">
        <w:rPr>
          <w:rFonts w:ascii="Comic Sans MS" w:eastAsia="Times New Roman" w:hAnsi="Comic Sans MS" w:cs="Times New Roman"/>
          <w:sz w:val="28"/>
          <w:szCs w:val="28"/>
          <w:lang w:val="en-GB"/>
        </w:rPr>
        <w:t xml:space="preserve">working on behalf of </w:t>
      </w:r>
      <w:r w:rsidR="0046156E">
        <w:rPr>
          <w:rFonts w:ascii="Comic Sans MS" w:eastAsia="Times New Roman" w:hAnsi="Comic Sans MS" w:cs="Times New Roman"/>
          <w:sz w:val="28"/>
          <w:szCs w:val="28"/>
          <w:lang w:val="en-GB"/>
        </w:rPr>
        <w:t xml:space="preserve">BAABT </w:t>
      </w:r>
      <w:r w:rsidRPr="00D21602">
        <w:rPr>
          <w:rFonts w:ascii="Comic Sans MS" w:eastAsia="Times New Roman" w:hAnsi="Comic Sans MS" w:cs="Times New Roman"/>
          <w:sz w:val="28"/>
          <w:szCs w:val="28"/>
          <w:lang w:val="en-GB"/>
        </w:rPr>
        <w:t xml:space="preserve">are aware of and agree to comply with our equality and diversity policy while that work is underway. In addition we are committed to: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using accessible venues for events and meetings;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using plain English, and offering accessible communications, for example, emails, letters, reports and publicity materials as far as it is within our means to do so. </w:t>
      </w:r>
    </w:p>
    <w:p w:rsidR="0046156E" w:rsidRDefault="0046156E" w:rsidP="00D21602">
      <w:pPr>
        <w:rPr>
          <w:rFonts w:ascii="Comic Sans MS" w:eastAsia="Times New Roman" w:hAnsi="Comic Sans MS" w:cs="Times New Roman"/>
          <w:sz w:val="28"/>
          <w:szCs w:val="28"/>
          <w:lang w:val="en-GB"/>
        </w:rPr>
      </w:pPr>
    </w:p>
    <w:p w:rsid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6. Review and Action </w:t>
      </w:r>
    </w:p>
    <w:p w:rsidR="0046156E" w:rsidRPr="00D21602" w:rsidRDefault="0046156E" w:rsidP="00D21602">
      <w:pPr>
        <w:rPr>
          <w:rFonts w:ascii="Comic Sans MS" w:eastAsia="Times New Roman" w:hAnsi="Comic Sans MS" w:cs="Times New Roman"/>
          <w:sz w:val="28"/>
          <w:szCs w:val="28"/>
          <w:lang w:val="en-GB"/>
        </w:rPr>
      </w:pP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6.1 We recognise that it is important for us to regularly review this policy to ensure that it reflects up to date equality legislation and best practice. </w:t>
      </w:r>
    </w:p>
    <w:p w:rsidR="0046156E"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6.2 A review of our Equality and Diversity </w:t>
      </w:r>
      <w:r w:rsidR="0046156E">
        <w:rPr>
          <w:rFonts w:ascii="Comic Sans MS" w:eastAsia="Times New Roman" w:hAnsi="Comic Sans MS" w:cs="Times New Roman"/>
          <w:sz w:val="28"/>
          <w:szCs w:val="28"/>
          <w:lang w:val="en-GB"/>
        </w:rPr>
        <w:t xml:space="preserve">Policy will be carried out on an annual </w:t>
      </w:r>
      <w:r w:rsidRPr="00D21602">
        <w:rPr>
          <w:rFonts w:ascii="Comic Sans MS" w:eastAsia="Times New Roman" w:hAnsi="Comic Sans MS" w:cs="Times New Roman"/>
          <w:sz w:val="28"/>
          <w:szCs w:val="28"/>
          <w:lang w:val="en-GB"/>
        </w:rPr>
        <w:t>basis as a minimum and any necessary a</w:t>
      </w:r>
      <w:r w:rsidR="0046156E">
        <w:rPr>
          <w:rFonts w:ascii="Comic Sans MS" w:eastAsia="Times New Roman" w:hAnsi="Comic Sans MS" w:cs="Times New Roman"/>
          <w:sz w:val="28"/>
          <w:szCs w:val="28"/>
          <w:lang w:val="en-GB"/>
        </w:rPr>
        <w:t>ctions will be taken to ensure compliance.</w:t>
      </w:r>
    </w:p>
    <w:p w:rsidR="00D21602" w:rsidRPr="00D21602" w:rsidRDefault="0046156E" w:rsidP="00D21602">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 xml:space="preserve"> </w:t>
      </w:r>
    </w:p>
    <w:p w:rsidR="0046156E" w:rsidRDefault="0046156E" w:rsidP="00D21602">
      <w:pPr>
        <w:rPr>
          <w:rFonts w:ascii="Comic Sans MS" w:eastAsia="Times New Roman" w:hAnsi="Comic Sans MS" w:cs="Times New Roman"/>
          <w:b/>
          <w:sz w:val="28"/>
          <w:szCs w:val="28"/>
          <w:lang w:val="en-GB"/>
        </w:rPr>
      </w:pPr>
    </w:p>
    <w:p w:rsidR="0046156E" w:rsidRDefault="0046156E" w:rsidP="00D21602">
      <w:pPr>
        <w:rPr>
          <w:rFonts w:ascii="Comic Sans MS" w:eastAsia="Times New Roman" w:hAnsi="Comic Sans MS" w:cs="Times New Roman"/>
          <w:b/>
          <w:sz w:val="28"/>
          <w:szCs w:val="28"/>
          <w:lang w:val="en-GB"/>
        </w:rPr>
      </w:pPr>
    </w:p>
    <w:p w:rsidR="0046156E" w:rsidRDefault="00D21602" w:rsidP="00D21602">
      <w:pPr>
        <w:rPr>
          <w:rFonts w:ascii="Comic Sans MS" w:eastAsia="Times New Roman" w:hAnsi="Comic Sans MS" w:cs="Times New Roman"/>
          <w:b/>
          <w:sz w:val="28"/>
          <w:szCs w:val="28"/>
          <w:lang w:val="en-GB"/>
        </w:rPr>
      </w:pPr>
      <w:r w:rsidRPr="0046156E">
        <w:rPr>
          <w:rFonts w:ascii="Comic Sans MS" w:eastAsia="Times New Roman" w:hAnsi="Comic Sans MS" w:cs="Times New Roman"/>
          <w:b/>
          <w:sz w:val="28"/>
          <w:szCs w:val="28"/>
          <w:lang w:val="en-GB"/>
        </w:rPr>
        <w:lastRenderedPageBreak/>
        <w:t xml:space="preserve">Equality Act 2010 – Explanation of the Protected </w:t>
      </w:r>
      <w:r w:rsidR="0046156E" w:rsidRPr="0046156E">
        <w:rPr>
          <w:rFonts w:ascii="Comic Sans MS" w:eastAsia="Times New Roman" w:hAnsi="Comic Sans MS" w:cs="Times New Roman"/>
          <w:b/>
          <w:sz w:val="28"/>
          <w:szCs w:val="28"/>
          <w:lang w:val="en-GB"/>
        </w:rPr>
        <w:t>ch</w:t>
      </w:r>
      <w:r w:rsidRPr="0046156E">
        <w:rPr>
          <w:rFonts w:ascii="Comic Sans MS" w:eastAsia="Times New Roman" w:hAnsi="Comic Sans MS" w:cs="Times New Roman"/>
          <w:b/>
          <w:sz w:val="28"/>
          <w:szCs w:val="28"/>
          <w:lang w:val="en-GB"/>
        </w:rPr>
        <w:t xml:space="preserve">aracteristics </w:t>
      </w:r>
    </w:p>
    <w:p w:rsidR="0046156E" w:rsidRPr="0046156E" w:rsidRDefault="0046156E" w:rsidP="00D21602">
      <w:pPr>
        <w:rPr>
          <w:rFonts w:ascii="Comic Sans MS" w:eastAsia="Times New Roman" w:hAnsi="Comic Sans MS" w:cs="Times New Roman"/>
          <w:b/>
          <w:sz w:val="28"/>
          <w:szCs w:val="28"/>
          <w:lang w:val="en-GB"/>
        </w:rPr>
      </w:pPr>
    </w:p>
    <w:p w:rsidR="0046156E"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Age: An age group includes people of the same age and people of a particular range of ages. Where people fall in the same age group they share the protected characteristic of age. An age group would include “over fifties” or twenty-one year olds. A person aged twenty</w:t>
      </w:r>
      <w:r w:rsidR="00316A68">
        <w:rPr>
          <w:rFonts w:ascii="Comic Sans MS" w:eastAsia="Times New Roman" w:hAnsi="Comic Sans MS" w:cs="Times New Roman"/>
          <w:sz w:val="28"/>
          <w:szCs w:val="28"/>
          <w:lang w:val="en-GB"/>
        </w:rPr>
        <w:t>-</w:t>
      </w:r>
      <w:r w:rsidRPr="00D21602">
        <w:rPr>
          <w:rFonts w:ascii="Comic Sans MS" w:eastAsia="Times New Roman" w:hAnsi="Comic Sans MS" w:cs="Times New Roman"/>
          <w:sz w:val="28"/>
          <w:szCs w:val="28"/>
          <w:lang w:val="en-GB"/>
        </w:rPr>
        <w:t>one does not share the same characteristic of age with “people in their forties”. However, a person aged twenty-one and people in their forties can share the charac</w:t>
      </w:r>
      <w:r w:rsidR="00316A68">
        <w:rPr>
          <w:rFonts w:ascii="Comic Sans MS" w:eastAsia="Times New Roman" w:hAnsi="Comic Sans MS" w:cs="Times New Roman"/>
          <w:sz w:val="28"/>
          <w:szCs w:val="28"/>
          <w:lang w:val="en-GB"/>
        </w:rPr>
        <w:t>teristic of being in the “under-</w:t>
      </w:r>
      <w:r w:rsidRPr="00D21602">
        <w:rPr>
          <w:rFonts w:ascii="Comic Sans MS" w:eastAsia="Times New Roman" w:hAnsi="Comic Sans MS" w:cs="Times New Roman"/>
          <w:sz w:val="28"/>
          <w:szCs w:val="28"/>
          <w:lang w:val="en-GB"/>
        </w:rPr>
        <w:t xml:space="preserve">fifty” age range. </w:t>
      </w:r>
    </w:p>
    <w:p w:rsidR="0046156E" w:rsidRDefault="0046156E" w:rsidP="00D21602">
      <w:pPr>
        <w:rPr>
          <w:rFonts w:ascii="Comic Sans MS" w:eastAsia="Times New Roman" w:hAnsi="Comic Sans MS" w:cs="Times New Roman"/>
          <w:sz w:val="28"/>
          <w:szCs w:val="28"/>
          <w:lang w:val="en-GB"/>
        </w:rPr>
      </w:pPr>
    </w:p>
    <w:p w:rsidR="00092284"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Disability: A person has a disability if they have a physical or mental impairment, and the impairment as a substantial and long-term adverse effect on their ability to carry out normal day-to-day activities. This section replaces similar provisions in the Disability Discrimination Act 1995 and provisions in secondary legislation made under that Act. </w:t>
      </w:r>
    </w:p>
    <w:p w:rsidR="00092284" w:rsidRDefault="00092284" w:rsidP="00D21602">
      <w:pPr>
        <w:rPr>
          <w:rFonts w:ascii="Comic Sans MS" w:eastAsia="Times New Roman" w:hAnsi="Comic Sans MS" w:cs="Times New Roman"/>
          <w:sz w:val="28"/>
          <w:szCs w:val="28"/>
          <w:lang w:val="en-GB"/>
        </w:rPr>
      </w:pPr>
    </w:p>
    <w:p w:rsidR="00092284"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Gender reassignment: A person has the protected characteristic of gender reassignment if the person is proposing to undergo, is undergoing or has undergone a process (or part of a process) for the purpose of reassigning the person’s sex by changing physiological or other attributes of sex. </w:t>
      </w:r>
    </w:p>
    <w:p w:rsidR="00092284" w:rsidRDefault="00092284" w:rsidP="00D21602">
      <w:pPr>
        <w:rPr>
          <w:rFonts w:ascii="Comic Sans MS" w:eastAsia="Times New Roman" w:hAnsi="Comic Sans MS" w:cs="Times New Roman"/>
          <w:sz w:val="28"/>
          <w:szCs w:val="28"/>
          <w:lang w:val="en-GB"/>
        </w:rPr>
      </w:pPr>
    </w:p>
    <w:p w:rsidR="00674EC6"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Marriage and civil partnership: A person has the protected characteristic of marriage and civil partnership if the person is married or is a civil partner. </w:t>
      </w:r>
    </w:p>
    <w:p w:rsidR="00674EC6"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A person who is engaged to be married is not married and therefore does not have this protected characteristic. </w:t>
      </w:r>
    </w:p>
    <w:p w:rsidR="00674EC6"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A divorcee or a person whose civil partnership has been dissolved is not married or in a civil partnership and therefore does not have this protected characteristic. </w:t>
      </w:r>
    </w:p>
    <w:p w:rsidR="00D21602" w:rsidRPr="00D21602"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lastRenderedPageBreak/>
        <w:t>Race: Race is defined as a. Colour: includes being black or white. b. Nationality: includes being a British, Australian or Swiss citizen. c. Ethnic or national origins: include being from a Roma background or of Chinese heritage. A racial group could be “black Britons” which would encompass those people who are both black and who are British citizens. This section replaces similar provisions in the Race Relations Act 1976. However, the power to add caste to the definition of race is a new provision.</w:t>
      </w:r>
    </w:p>
    <w:p w:rsidR="00092284" w:rsidRDefault="00092284" w:rsidP="00D21602">
      <w:pPr>
        <w:rPr>
          <w:rFonts w:ascii="Comic Sans MS" w:eastAsia="Times New Roman" w:hAnsi="Comic Sans MS" w:cs="Times New Roman"/>
          <w:sz w:val="28"/>
          <w:szCs w:val="28"/>
          <w:lang w:val="en-GB"/>
        </w:rPr>
      </w:pPr>
    </w:p>
    <w:p w:rsidR="00674EC6"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t xml:space="preserve">Religion or belief: Religion means any religion and a reference to religion includes a reference to a lack of religion. </w:t>
      </w:r>
    </w:p>
    <w:p w:rsidR="00674EC6"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A religion must have a clear structure and belief system. Denominations or sects within a religion can be considered to be a religion or belief, such as Protestants and Catholics within Christianity. </w:t>
      </w:r>
    </w:p>
    <w:p w:rsidR="0046156E"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A belief means any religious or philosophical belief and a reference to belief includes a reference to a lack of belief. A “philosophical belief” m</w:t>
      </w:r>
      <w:r w:rsidR="00092284">
        <w:rPr>
          <w:rFonts w:ascii="Comic Sans MS" w:eastAsia="Times New Roman" w:hAnsi="Comic Sans MS" w:cs="Times New Roman"/>
          <w:sz w:val="28"/>
          <w:szCs w:val="28"/>
          <w:lang w:val="en-GB"/>
        </w:rPr>
        <w:t>ust:</w:t>
      </w:r>
    </w:p>
    <w:p w:rsidR="00674EC6" w:rsidRPr="00092284" w:rsidRDefault="00D21602" w:rsidP="00092284">
      <w:pPr>
        <w:pStyle w:val="ListParagraph"/>
        <w:numPr>
          <w:ilvl w:val="0"/>
          <w:numId w:val="2"/>
        </w:numPr>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 xml:space="preserve">Be genuinely held; o Be a belief and not an opinion or viewpoint based on the present state of information available; </w:t>
      </w:r>
    </w:p>
    <w:p w:rsidR="00674EC6" w:rsidRPr="00092284" w:rsidRDefault="00D21602" w:rsidP="00092284">
      <w:pPr>
        <w:pStyle w:val="ListParagraph"/>
        <w:numPr>
          <w:ilvl w:val="0"/>
          <w:numId w:val="2"/>
        </w:numPr>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 xml:space="preserve">Be a weighty and substantial aspect of human life and behaviour; o Attain a certain level of cogency, seriousness, cohesion and importance; </w:t>
      </w:r>
    </w:p>
    <w:p w:rsidR="00092284" w:rsidRDefault="00D21602" w:rsidP="00092284">
      <w:pPr>
        <w:pStyle w:val="ListParagraph"/>
        <w:numPr>
          <w:ilvl w:val="0"/>
          <w:numId w:val="2"/>
        </w:numPr>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 xml:space="preserve">Be worthy of respect in a democratic society, compatible with human dignity and not conflict with the fundamental rights of others. </w:t>
      </w:r>
    </w:p>
    <w:p w:rsidR="00092284" w:rsidRDefault="00D21602" w:rsidP="00092284">
      <w:pPr>
        <w:ind w:left="360"/>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 xml:space="preserve">Any cult involved in illegal activities is not covered. Beliefs such as humanism and atheism would be covered. </w:t>
      </w:r>
    </w:p>
    <w:p w:rsidR="00092284" w:rsidRDefault="00092284" w:rsidP="00092284">
      <w:pPr>
        <w:ind w:left="360"/>
        <w:rPr>
          <w:rFonts w:ascii="Comic Sans MS" w:eastAsia="Times New Roman" w:hAnsi="Comic Sans MS" w:cs="Times New Roman"/>
          <w:sz w:val="28"/>
          <w:szCs w:val="28"/>
          <w:lang w:val="en-GB"/>
        </w:rPr>
      </w:pPr>
    </w:p>
    <w:p w:rsidR="00092284" w:rsidRDefault="00D21602" w:rsidP="00092284">
      <w:pPr>
        <w:ind w:left="360"/>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This section replaces similar provisions in the Employment Equality (Religion or B</w:t>
      </w:r>
      <w:r w:rsidR="00092284">
        <w:rPr>
          <w:rFonts w:ascii="Comic Sans MS" w:eastAsia="Times New Roman" w:hAnsi="Comic Sans MS" w:cs="Times New Roman"/>
          <w:sz w:val="28"/>
          <w:szCs w:val="28"/>
          <w:lang w:val="en-GB"/>
        </w:rPr>
        <w:t xml:space="preserve">elief) Regulations 2003 and the </w:t>
      </w:r>
      <w:r w:rsidRPr="00092284">
        <w:rPr>
          <w:rFonts w:ascii="Comic Sans MS" w:eastAsia="Times New Roman" w:hAnsi="Comic Sans MS" w:cs="Times New Roman"/>
          <w:sz w:val="28"/>
          <w:szCs w:val="28"/>
          <w:lang w:val="en-GB"/>
        </w:rPr>
        <w:t xml:space="preserve">Equality Act 2006. </w:t>
      </w:r>
    </w:p>
    <w:p w:rsidR="00092284" w:rsidRDefault="00092284" w:rsidP="00092284">
      <w:pPr>
        <w:ind w:left="360"/>
        <w:rPr>
          <w:rFonts w:ascii="Comic Sans MS" w:eastAsia="Times New Roman" w:hAnsi="Comic Sans MS" w:cs="Times New Roman"/>
          <w:sz w:val="28"/>
          <w:szCs w:val="28"/>
          <w:lang w:val="en-GB"/>
        </w:rPr>
      </w:pPr>
    </w:p>
    <w:p w:rsidR="00092284" w:rsidRDefault="00092284" w:rsidP="00092284">
      <w:pPr>
        <w:rPr>
          <w:rFonts w:ascii="Comic Sans MS" w:eastAsia="Times New Roman" w:hAnsi="Comic Sans MS" w:cs="Times New Roman"/>
          <w:sz w:val="28"/>
          <w:szCs w:val="28"/>
          <w:lang w:val="en-GB"/>
        </w:rPr>
      </w:pPr>
    </w:p>
    <w:p w:rsidR="00092284" w:rsidRDefault="00D21602" w:rsidP="00092284">
      <w:pPr>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lastRenderedPageBreak/>
        <w:t xml:space="preserve">Sex: </w:t>
      </w:r>
    </w:p>
    <w:p w:rsidR="00092284" w:rsidRDefault="00D21602" w:rsidP="00092284">
      <w:pPr>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 xml:space="preserve">a. a reference to a person who has a particular protected characteristic is a reference to a man or to a woman; </w:t>
      </w:r>
    </w:p>
    <w:p w:rsidR="00092284" w:rsidRDefault="00D21602" w:rsidP="00092284">
      <w:pPr>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 xml:space="preserve">b. a reference to persons who share a protected characteristic is a reference to persons of the same sex. </w:t>
      </w:r>
    </w:p>
    <w:p w:rsidR="00193300" w:rsidRDefault="00193300" w:rsidP="00092284">
      <w:pPr>
        <w:rPr>
          <w:rFonts w:ascii="Comic Sans MS" w:eastAsia="Times New Roman" w:hAnsi="Comic Sans MS" w:cs="Times New Roman"/>
          <w:sz w:val="28"/>
          <w:szCs w:val="28"/>
          <w:lang w:val="en-GB"/>
        </w:rPr>
      </w:pPr>
    </w:p>
    <w:p w:rsidR="00193300" w:rsidRDefault="00193300" w:rsidP="00092284">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Gender Identity:</w:t>
      </w:r>
    </w:p>
    <w:p w:rsidR="00193300" w:rsidRDefault="00193300" w:rsidP="00092284">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We respect a person’s internal sense of gender which can be the same or different from their assigned sex.</w:t>
      </w:r>
    </w:p>
    <w:p w:rsidR="00193300" w:rsidRDefault="00193300" w:rsidP="00092284">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We also acknowledge gender expression, which is where a person chooses to express their identity through their clothing speech or actions.</w:t>
      </w:r>
    </w:p>
    <w:p w:rsidR="00193300" w:rsidRDefault="00193300" w:rsidP="00092284">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We acknowledge the following gender identity types:</w:t>
      </w:r>
    </w:p>
    <w:p w:rsidR="00193300" w:rsidRDefault="00193300" w:rsidP="00092284">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CIS</w:t>
      </w:r>
      <w:r w:rsidR="00FF5C81">
        <w:rPr>
          <w:rFonts w:ascii="Comic Sans MS" w:eastAsia="Times New Roman" w:hAnsi="Comic Sans MS" w:cs="Times New Roman"/>
          <w:sz w:val="28"/>
          <w:szCs w:val="28"/>
          <w:lang w:val="en-GB"/>
        </w:rPr>
        <w:t xml:space="preserve">, trans, non-binary, gender fluid, a-gender, </w:t>
      </w:r>
    </w:p>
    <w:p w:rsidR="00092284" w:rsidRDefault="00092284" w:rsidP="00092284">
      <w:pPr>
        <w:rPr>
          <w:rFonts w:ascii="Comic Sans MS" w:eastAsia="Times New Roman" w:hAnsi="Comic Sans MS" w:cs="Times New Roman"/>
          <w:sz w:val="28"/>
          <w:szCs w:val="28"/>
          <w:lang w:val="en-GB"/>
        </w:rPr>
      </w:pPr>
    </w:p>
    <w:p w:rsidR="00674EC6" w:rsidRPr="00092284" w:rsidRDefault="00D21602" w:rsidP="00092284">
      <w:pPr>
        <w:rPr>
          <w:rFonts w:ascii="Comic Sans MS" w:eastAsia="Times New Roman" w:hAnsi="Comic Sans MS" w:cs="Times New Roman"/>
          <w:sz w:val="28"/>
          <w:szCs w:val="28"/>
          <w:lang w:val="en-GB"/>
        </w:rPr>
      </w:pPr>
      <w:r w:rsidRPr="00092284">
        <w:rPr>
          <w:rFonts w:ascii="Comic Sans MS" w:eastAsia="Times New Roman" w:hAnsi="Comic Sans MS" w:cs="Times New Roman"/>
          <w:sz w:val="28"/>
          <w:szCs w:val="28"/>
          <w:lang w:val="en-GB"/>
        </w:rPr>
        <w:t xml:space="preserve">Sexual orientation: is a person’s sexual orientation towards: </w:t>
      </w:r>
    </w:p>
    <w:p w:rsidR="00674EC6"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people of the same sex as him or her (in other words the person is a gay man or a lesbian) </w:t>
      </w:r>
    </w:p>
    <w:p w:rsidR="00674EC6"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people of the opposite sex from him or her (the person is heterosexual) </w:t>
      </w:r>
    </w:p>
    <w:p w:rsidR="00092284" w:rsidRDefault="00D21602" w:rsidP="00D21602">
      <w:pPr>
        <w:rPr>
          <w:rFonts w:ascii="Comic Sans MS" w:eastAsia="Times New Roman" w:hAnsi="Comic Sans MS" w:cs="Times New Roman"/>
          <w:sz w:val="28"/>
          <w:szCs w:val="28"/>
          <w:lang w:val="en-GB"/>
        </w:rPr>
      </w:pPr>
      <w:r w:rsidRPr="00D21602">
        <w:rPr>
          <w:rFonts w:ascii="Comic Sans MS" w:eastAsia="Times New Roman" w:hAnsi="Comic Sans MS" w:cs="Times New Roman"/>
          <w:sz w:val="28"/>
          <w:szCs w:val="28"/>
          <w:lang w:val="en-GB"/>
        </w:rPr>
        <w:sym w:font="Symbol" w:char="F0B7"/>
      </w:r>
      <w:r w:rsidRPr="00D21602">
        <w:rPr>
          <w:rFonts w:ascii="Comic Sans MS" w:eastAsia="Times New Roman" w:hAnsi="Comic Sans MS" w:cs="Times New Roman"/>
          <w:sz w:val="28"/>
          <w:szCs w:val="28"/>
          <w:lang w:val="en-GB"/>
        </w:rPr>
        <w:t xml:space="preserve"> people of both sexes (the person is bisexual). </w:t>
      </w:r>
    </w:p>
    <w:p w:rsidR="00092284" w:rsidRDefault="00092284" w:rsidP="00D21602">
      <w:pPr>
        <w:rPr>
          <w:rFonts w:ascii="Comic Sans MS" w:eastAsia="Times New Roman" w:hAnsi="Comic Sans MS" w:cs="Times New Roman"/>
          <w:sz w:val="28"/>
          <w:szCs w:val="28"/>
          <w:lang w:val="en-GB"/>
        </w:rPr>
      </w:pPr>
    </w:p>
    <w:p w:rsidR="00D21602" w:rsidRDefault="00FF5C81" w:rsidP="00D21602">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Inclusion</w:t>
      </w:r>
    </w:p>
    <w:p w:rsidR="00FF5C81" w:rsidRDefault="00FF5C81" w:rsidP="00D21602">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For BAABT, inclusion is about engaging the uniqueness, talents, beliefs, backgrounds, abilities and ways of working with all members of our community. We seek to create a culture where everyone feels that they belong; they are valued and they are respected.</w:t>
      </w:r>
    </w:p>
    <w:p w:rsidR="00FF5C81" w:rsidRPr="00D21602" w:rsidRDefault="00FF5C81" w:rsidP="00D21602">
      <w:pPr>
        <w:rPr>
          <w:rFonts w:ascii="Comic Sans MS" w:eastAsia="Times New Roman" w:hAnsi="Comic Sans MS" w:cs="Times New Roman"/>
          <w:sz w:val="28"/>
          <w:szCs w:val="28"/>
          <w:lang w:val="en-GB"/>
        </w:rPr>
      </w:pPr>
      <w:r>
        <w:rPr>
          <w:rFonts w:ascii="Comic Sans MS" w:eastAsia="Times New Roman" w:hAnsi="Comic Sans MS" w:cs="Times New Roman"/>
          <w:sz w:val="28"/>
          <w:szCs w:val="28"/>
          <w:lang w:val="en-GB"/>
        </w:rPr>
        <w:t>All members of the BAABT community accept their responsibility to behave in a way that is respectful to all.</w:t>
      </w:r>
      <w:r w:rsidR="00235F9F">
        <w:rPr>
          <w:rFonts w:ascii="Comic Sans MS" w:eastAsia="Times New Roman" w:hAnsi="Comic Sans MS" w:cs="Times New Roman"/>
          <w:sz w:val="28"/>
          <w:szCs w:val="28"/>
          <w:lang w:val="en-GB"/>
        </w:rPr>
        <w:t xml:space="preserve">  Their views and opinions of others will always be respected and acknowledged.</w:t>
      </w:r>
    </w:p>
    <w:p w:rsidR="00E0322E" w:rsidRDefault="00E0322E">
      <w:pPr>
        <w:rPr>
          <w:rFonts w:ascii="Comic Sans MS" w:hAnsi="Comic Sans MS"/>
          <w:sz w:val="28"/>
          <w:szCs w:val="28"/>
        </w:rPr>
      </w:pPr>
    </w:p>
    <w:p w:rsidR="00316A68" w:rsidRDefault="00316A68" w:rsidP="00316A68">
      <w:pPr>
        <w:autoSpaceDE w:val="0"/>
        <w:autoSpaceDN w:val="0"/>
        <w:adjustRightInd w:val="0"/>
        <w:rPr>
          <w:rFonts w:ascii="Comic Sans MS" w:hAnsi="Comic Sans MS" w:cs="Tahoma"/>
          <w:color w:val="000000"/>
        </w:rPr>
      </w:pPr>
      <w:r>
        <w:rPr>
          <w:rFonts w:ascii="Comic Sans MS" w:hAnsi="Comic Sans MS" w:cs="Tahoma"/>
          <w:color w:val="000000"/>
        </w:rPr>
        <w:t>Adopted by Board of Trustees Feb 2025</w:t>
      </w:r>
    </w:p>
    <w:p w:rsidR="00316A68" w:rsidRDefault="00316A68" w:rsidP="00316A68">
      <w:pPr>
        <w:autoSpaceDE w:val="0"/>
        <w:autoSpaceDN w:val="0"/>
        <w:adjustRightInd w:val="0"/>
        <w:rPr>
          <w:rFonts w:ascii="Comic Sans MS" w:hAnsi="Comic Sans MS" w:cs="Tahoma"/>
        </w:rPr>
      </w:pPr>
      <w:r>
        <w:rPr>
          <w:rFonts w:ascii="Comic Sans MS" w:hAnsi="Comic Sans MS" w:cs="Tahoma"/>
          <w:color w:val="000000"/>
        </w:rPr>
        <w:t>Review Feb 2026</w:t>
      </w:r>
    </w:p>
    <w:p w:rsidR="00092284" w:rsidRPr="00D21602" w:rsidRDefault="00092284">
      <w:pPr>
        <w:rPr>
          <w:rFonts w:ascii="Comic Sans MS" w:hAnsi="Comic Sans MS"/>
          <w:sz w:val="28"/>
          <w:szCs w:val="28"/>
        </w:rPr>
      </w:pPr>
      <w:bookmarkStart w:id="0" w:name="_GoBack"/>
      <w:bookmarkEnd w:id="0"/>
    </w:p>
    <w:sectPr w:rsidR="00092284" w:rsidRPr="00D21602" w:rsidSect="00E032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280F"/>
    <w:multiLevelType w:val="hybridMultilevel"/>
    <w:tmpl w:val="EF261960"/>
    <w:lvl w:ilvl="0" w:tplc="CA34AF26">
      <w:start w:val="1"/>
      <w:numFmt w:val="bullet"/>
      <w:lvlText w:val="•"/>
      <w:lvlJc w:val="left"/>
      <w:pPr>
        <w:tabs>
          <w:tab w:val="num" w:pos="720"/>
        </w:tabs>
        <w:ind w:left="720" w:hanging="360"/>
      </w:pPr>
      <w:rPr>
        <w:rFonts w:ascii="Arial" w:hAnsi="Arial" w:hint="default"/>
      </w:rPr>
    </w:lvl>
    <w:lvl w:ilvl="1" w:tplc="D17AE168" w:tentative="1">
      <w:start w:val="1"/>
      <w:numFmt w:val="bullet"/>
      <w:lvlText w:val="•"/>
      <w:lvlJc w:val="left"/>
      <w:pPr>
        <w:tabs>
          <w:tab w:val="num" w:pos="1440"/>
        </w:tabs>
        <w:ind w:left="1440" w:hanging="360"/>
      </w:pPr>
      <w:rPr>
        <w:rFonts w:ascii="Arial" w:hAnsi="Arial" w:hint="default"/>
      </w:rPr>
    </w:lvl>
    <w:lvl w:ilvl="2" w:tplc="E54AD856" w:tentative="1">
      <w:start w:val="1"/>
      <w:numFmt w:val="bullet"/>
      <w:lvlText w:val="•"/>
      <w:lvlJc w:val="left"/>
      <w:pPr>
        <w:tabs>
          <w:tab w:val="num" w:pos="2160"/>
        </w:tabs>
        <w:ind w:left="2160" w:hanging="360"/>
      </w:pPr>
      <w:rPr>
        <w:rFonts w:ascii="Arial" w:hAnsi="Arial" w:hint="default"/>
      </w:rPr>
    </w:lvl>
    <w:lvl w:ilvl="3" w:tplc="F1D898F8" w:tentative="1">
      <w:start w:val="1"/>
      <w:numFmt w:val="bullet"/>
      <w:lvlText w:val="•"/>
      <w:lvlJc w:val="left"/>
      <w:pPr>
        <w:tabs>
          <w:tab w:val="num" w:pos="2880"/>
        </w:tabs>
        <w:ind w:left="2880" w:hanging="360"/>
      </w:pPr>
      <w:rPr>
        <w:rFonts w:ascii="Arial" w:hAnsi="Arial" w:hint="default"/>
      </w:rPr>
    </w:lvl>
    <w:lvl w:ilvl="4" w:tplc="F2F2D21C" w:tentative="1">
      <w:start w:val="1"/>
      <w:numFmt w:val="bullet"/>
      <w:lvlText w:val="•"/>
      <w:lvlJc w:val="left"/>
      <w:pPr>
        <w:tabs>
          <w:tab w:val="num" w:pos="3600"/>
        </w:tabs>
        <w:ind w:left="3600" w:hanging="360"/>
      </w:pPr>
      <w:rPr>
        <w:rFonts w:ascii="Arial" w:hAnsi="Arial" w:hint="default"/>
      </w:rPr>
    </w:lvl>
    <w:lvl w:ilvl="5" w:tplc="369417C6" w:tentative="1">
      <w:start w:val="1"/>
      <w:numFmt w:val="bullet"/>
      <w:lvlText w:val="•"/>
      <w:lvlJc w:val="left"/>
      <w:pPr>
        <w:tabs>
          <w:tab w:val="num" w:pos="4320"/>
        </w:tabs>
        <w:ind w:left="4320" w:hanging="360"/>
      </w:pPr>
      <w:rPr>
        <w:rFonts w:ascii="Arial" w:hAnsi="Arial" w:hint="default"/>
      </w:rPr>
    </w:lvl>
    <w:lvl w:ilvl="6" w:tplc="81421E5E" w:tentative="1">
      <w:start w:val="1"/>
      <w:numFmt w:val="bullet"/>
      <w:lvlText w:val="•"/>
      <w:lvlJc w:val="left"/>
      <w:pPr>
        <w:tabs>
          <w:tab w:val="num" w:pos="5040"/>
        </w:tabs>
        <w:ind w:left="5040" w:hanging="360"/>
      </w:pPr>
      <w:rPr>
        <w:rFonts w:ascii="Arial" w:hAnsi="Arial" w:hint="default"/>
      </w:rPr>
    </w:lvl>
    <w:lvl w:ilvl="7" w:tplc="745EBAAA" w:tentative="1">
      <w:start w:val="1"/>
      <w:numFmt w:val="bullet"/>
      <w:lvlText w:val="•"/>
      <w:lvlJc w:val="left"/>
      <w:pPr>
        <w:tabs>
          <w:tab w:val="num" w:pos="5760"/>
        </w:tabs>
        <w:ind w:left="5760" w:hanging="360"/>
      </w:pPr>
      <w:rPr>
        <w:rFonts w:ascii="Arial" w:hAnsi="Arial" w:hint="default"/>
      </w:rPr>
    </w:lvl>
    <w:lvl w:ilvl="8" w:tplc="825687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5C154C"/>
    <w:multiLevelType w:val="hybridMultilevel"/>
    <w:tmpl w:val="ED9E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02"/>
    <w:rsid w:val="00001268"/>
    <w:rsid w:val="00022CFD"/>
    <w:rsid w:val="00092284"/>
    <w:rsid w:val="00193300"/>
    <w:rsid w:val="00235F9F"/>
    <w:rsid w:val="002A7D6C"/>
    <w:rsid w:val="00316A68"/>
    <w:rsid w:val="0046156E"/>
    <w:rsid w:val="004C0A0D"/>
    <w:rsid w:val="00674EC6"/>
    <w:rsid w:val="006B4DF9"/>
    <w:rsid w:val="00884089"/>
    <w:rsid w:val="00943785"/>
    <w:rsid w:val="00B31315"/>
    <w:rsid w:val="00C01025"/>
    <w:rsid w:val="00D21602"/>
    <w:rsid w:val="00D378D5"/>
    <w:rsid w:val="00E0322E"/>
    <w:rsid w:val="00FF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5068C"/>
  <w15:docId w15:val="{A291D05C-7D0A-424E-BE9F-DA1018B6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284"/>
    <w:pPr>
      <w:ind w:left="720"/>
      <w:contextualSpacing/>
    </w:pPr>
  </w:style>
  <w:style w:type="paragraph" w:styleId="BalloonText">
    <w:name w:val="Balloon Text"/>
    <w:basedOn w:val="Normal"/>
    <w:link w:val="BalloonTextChar"/>
    <w:uiPriority w:val="99"/>
    <w:semiHidden/>
    <w:unhideWhenUsed/>
    <w:rsid w:val="00193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7809">
      <w:bodyDiv w:val="1"/>
      <w:marLeft w:val="0"/>
      <w:marRight w:val="0"/>
      <w:marTop w:val="0"/>
      <w:marBottom w:val="0"/>
      <w:divBdr>
        <w:top w:val="none" w:sz="0" w:space="0" w:color="auto"/>
        <w:left w:val="none" w:sz="0" w:space="0" w:color="auto"/>
        <w:bottom w:val="none" w:sz="0" w:space="0" w:color="auto"/>
        <w:right w:val="none" w:sz="0" w:space="0" w:color="auto"/>
      </w:divBdr>
    </w:div>
    <w:div w:id="137695057">
      <w:bodyDiv w:val="1"/>
      <w:marLeft w:val="0"/>
      <w:marRight w:val="0"/>
      <w:marTop w:val="0"/>
      <w:marBottom w:val="0"/>
      <w:divBdr>
        <w:top w:val="none" w:sz="0" w:space="0" w:color="auto"/>
        <w:left w:val="none" w:sz="0" w:space="0" w:color="auto"/>
        <w:bottom w:val="none" w:sz="0" w:space="0" w:color="auto"/>
        <w:right w:val="none" w:sz="0" w:space="0" w:color="auto"/>
      </w:divBdr>
    </w:div>
    <w:div w:id="341125624">
      <w:bodyDiv w:val="1"/>
      <w:marLeft w:val="0"/>
      <w:marRight w:val="0"/>
      <w:marTop w:val="0"/>
      <w:marBottom w:val="0"/>
      <w:divBdr>
        <w:top w:val="none" w:sz="0" w:space="0" w:color="auto"/>
        <w:left w:val="none" w:sz="0" w:space="0" w:color="auto"/>
        <w:bottom w:val="none" w:sz="0" w:space="0" w:color="auto"/>
        <w:right w:val="none" w:sz="0" w:space="0" w:color="auto"/>
      </w:divBdr>
    </w:div>
    <w:div w:id="351882702">
      <w:bodyDiv w:val="1"/>
      <w:marLeft w:val="0"/>
      <w:marRight w:val="0"/>
      <w:marTop w:val="0"/>
      <w:marBottom w:val="0"/>
      <w:divBdr>
        <w:top w:val="none" w:sz="0" w:space="0" w:color="auto"/>
        <w:left w:val="none" w:sz="0" w:space="0" w:color="auto"/>
        <w:bottom w:val="none" w:sz="0" w:space="0" w:color="auto"/>
        <w:right w:val="none" w:sz="0" w:space="0" w:color="auto"/>
      </w:divBdr>
    </w:div>
    <w:div w:id="678778212">
      <w:bodyDiv w:val="1"/>
      <w:marLeft w:val="0"/>
      <w:marRight w:val="0"/>
      <w:marTop w:val="0"/>
      <w:marBottom w:val="0"/>
      <w:divBdr>
        <w:top w:val="none" w:sz="0" w:space="0" w:color="auto"/>
        <w:left w:val="none" w:sz="0" w:space="0" w:color="auto"/>
        <w:bottom w:val="none" w:sz="0" w:space="0" w:color="auto"/>
        <w:right w:val="none" w:sz="0" w:space="0" w:color="auto"/>
      </w:divBdr>
    </w:div>
    <w:div w:id="681787157">
      <w:bodyDiv w:val="1"/>
      <w:marLeft w:val="0"/>
      <w:marRight w:val="0"/>
      <w:marTop w:val="0"/>
      <w:marBottom w:val="0"/>
      <w:divBdr>
        <w:top w:val="none" w:sz="0" w:space="0" w:color="auto"/>
        <w:left w:val="none" w:sz="0" w:space="0" w:color="auto"/>
        <w:bottom w:val="none" w:sz="0" w:space="0" w:color="auto"/>
        <w:right w:val="none" w:sz="0" w:space="0" w:color="auto"/>
      </w:divBdr>
    </w:div>
    <w:div w:id="1095399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 Angiolini</dc:creator>
  <cp:keywords/>
  <dc:description/>
  <cp:lastModifiedBy>BRAINBUSTER</cp:lastModifiedBy>
  <cp:revision>3</cp:revision>
  <cp:lastPrinted>2025-02-16T21:28:00Z</cp:lastPrinted>
  <dcterms:created xsi:type="dcterms:W3CDTF">2025-02-16T21:40:00Z</dcterms:created>
  <dcterms:modified xsi:type="dcterms:W3CDTF">2025-05-05T19:55:00Z</dcterms:modified>
</cp:coreProperties>
</file>