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5D3B01" w:rsidTr="005D3B01">
        <w:tc>
          <w:tcPr>
            <w:tcW w:w="9016" w:type="dxa"/>
          </w:tcPr>
          <w:p w:rsidR="005D3B01" w:rsidRPr="00230762" w:rsidRDefault="00230762" w:rsidP="00230762">
            <w:pPr>
              <w:pStyle w:val="NoSpacing"/>
              <w:rPr>
                <w:rFonts w:ascii="Comic Sans MS" w:hAnsi="Comic Sans MS"/>
                <w:sz w:val="24"/>
              </w:rPr>
            </w:pPr>
            <w:r>
              <w:rPr>
                <w:rFonts w:ascii="Comic Sans MS" w:hAnsi="Comic Sans MS"/>
                <w:sz w:val="24"/>
              </w:rPr>
              <w:t>Benefit Element</w:t>
            </w:r>
          </w:p>
        </w:tc>
      </w:tr>
      <w:tr w:rsidR="005D3B01" w:rsidTr="005D3B01">
        <w:tc>
          <w:tcPr>
            <w:tcW w:w="9016" w:type="dxa"/>
          </w:tcPr>
          <w:p w:rsidR="005D3B01" w:rsidRPr="004C3E39" w:rsidRDefault="00230762">
            <w:pPr>
              <w:rPr>
                <w:sz w:val="28"/>
              </w:rPr>
            </w:pPr>
            <w:r w:rsidRPr="004C3E39">
              <w:rPr>
                <w:sz w:val="28"/>
              </w:rPr>
              <w:t>Purpose</w:t>
            </w:r>
          </w:p>
          <w:p w:rsidR="00230762" w:rsidRPr="009E13D4" w:rsidRDefault="00230762" w:rsidP="00230762">
            <w:pPr>
              <w:rPr>
                <w:rFonts w:ascii="Verdana" w:hAnsi="Verdana"/>
                <w:noProof/>
                <w:sz w:val="20"/>
              </w:rPr>
            </w:pPr>
            <w:r w:rsidRPr="009E13D4">
              <w:rPr>
                <w:rFonts w:ascii="Verdana" w:hAnsi="Verdana"/>
                <w:noProof/>
                <w:sz w:val="20"/>
              </w:rPr>
              <w:t>1.</w:t>
            </w:r>
            <w:r w:rsidRPr="009E13D4">
              <w:rPr>
                <w:rFonts w:ascii="Verdana" w:hAnsi="Verdana"/>
                <w:noProof/>
                <w:sz w:val="20"/>
              </w:rPr>
              <w:tab/>
              <w:t>To assist serving and former serving members of the armed forces of the Crown to resettle and rehabilitate into civilian life, in particular but not exclusively, by the provision of support services, advice, guidance, tuition and healthcare where appropriate.</w:t>
            </w:r>
          </w:p>
          <w:p w:rsidR="00230762" w:rsidRPr="009E13D4" w:rsidRDefault="00230762" w:rsidP="00230762">
            <w:pPr>
              <w:rPr>
                <w:rFonts w:ascii="Verdana" w:hAnsi="Verdana"/>
                <w:noProof/>
                <w:sz w:val="20"/>
              </w:rPr>
            </w:pPr>
            <w:r w:rsidRPr="009E13D4">
              <w:rPr>
                <w:rFonts w:ascii="Verdana" w:hAnsi="Verdana"/>
                <w:noProof/>
                <w:sz w:val="20"/>
              </w:rPr>
              <w:t>2.</w:t>
            </w:r>
            <w:r w:rsidRPr="009E13D4">
              <w:rPr>
                <w:rFonts w:ascii="Verdana" w:hAnsi="Verdana"/>
                <w:noProof/>
                <w:sz w:val="20"/>
              </w:rPr>
              <w:tab/>
              <w:t>The prevention and relief of poverty, the advancement of education, the relief of sickness and preservation of health, the relief of those in need because of age, ill-health, disability, financial hardship, unemployment or other disadvantage.</w:t>
            </w:r>
          </w:p>
          <w:p w:rsidR="00230762" w:rsidRPr="00230762" w:rsidRDefault="00230762" w:rsidP="00230762">
            <w:pPr>
              <w:rPr>
                <w:rFonts w:ascii="Arial" w:eastAsia="Times New Roman" w:hAnsi="Arial" w:cs="Arial"/>
                <w:vanish/>
                <w:color w:val="222222"/>
                <w:sz w:val="24"/>
                <w:szCs w:val="24"/>
                <w:lang w:eastAsia="en-GB"/>
              </w:rPr>
            </w:pPr>
          </w:p>
          <w:p w:rsidR="00230762" w:rsidRDefault="00230762"/>
        </w:tc>
      </w:tr>
      <w:tr w:rsidR="005D3B01" w:rsidTr="005D3B01">
        <w:tc>
          <w:tcPr>
            <w:tcW w:w="9016" w:type="dxa"/>
          </w:tcPr>
          <w:p w:rsidR="005D3B01" w:rsidRDefault="00230762">
            <w:pPr>
              <w:rPr>
                <w:rFonts w:ascii="Comic Sans MS" w:hAnsi="Comic Sans MS"/>
                <w:sz w:val="24"/>
              </w:rPr>
            </w:pPr>
            <w:r w:rsidRPr="00230762">
              <w:rPr>
                <w:rFonts w:ascii="Comic Sans MS" w:hAnsi="Comic Sans MS"/>
                <w:sz w:val="24"/>
              </w:rPr>
              <w:t>What benefit flows from this purpose?</w:t>
            </w:r>
          </w:p>
          <w:p w:rsidR="00230762" w:rsidRDefault="00230762">
            <w:pPr>
              <w:rPr>
                <w:rFonts w:ascii="Verdana" w:hAnsi="Verdana"/>
                <w:noProof/>
                <w:sz w:val="20"/>
              </w:rPr>
            </w:pPr>
            <w:r>
              <w:rPr>
                <w:rFonts w:ascii="Verdana" w:hAnsi="Verdana"/>
                <w:noProof/>
                <w:sz w:val="20"/>
              </w:rPr>
              <w:t>The direct benfits that flow from the purpose are:</w:t>
            </w:r>
          </w:p>
          <w:p w:rsidR="00230762" w:rsidRPr="00230762" w:rsidRDefault="00230762" w:rsidP="00230762">
            <w:pPr>
              <w:pStyle w:val="ListParagraph"/>
              <w:numPr>
                <w:ilvl w:val="0"/>
                <w:numId w:val="1"/>
              </w:numPr>
              <w:rPr>
                <w:rFonts w:ascii="Comic Sans MS" w:hAnsi="Comic Sans MS"/>
              </w:rPr>
            </w:pPr>
            <w:r w:rsidRPr="00230762">
              <w:rPr>
                <w:rFonts w:ascii="Verdana" w:hAnsi="Verdana"/>
                <w:noProof/>
                <w:sz w:val="20"/>
              </w:rPr>
              <w:t xml:space="preserve">improved physical  and mental health outcomes and reduced levels of anxiety and stress. </w:t>
            </w:r>
          </w:p>
          <w:p w:rsidR="00230762" w:rsidRPr="00230762" w:rsidRDefault="00230762" w:rsidP="00230762">
            <w:pPr>
              <w:pStyle w:val="ListParagraph"/>
              <w:numPr>
                <w:ilvl w:val="0"/>
                <w:numId w:val="1"/>
              </w:numPr>
              <w:rPr>
                <w:rFonts w:ascii="Comic Sans MS" w:hAnsi="Comic Sans MS"/>
              </w:rPr>
            </w:pPr>
            <w:r w:rsidRPr="00230762">
              <w:rPr>
                <w:rFonts w:ascii="Verdana" w:hAnsi="Verdana"/>
                <w:noProof/>
                <w:sz w:val="20"/>
              </w:rPr>
              <w:t xml:space="preserve">Training for employment through access to vocational and academic qualifications. </w:t>
            </w:r>
          </w:p>
          <w:p w:rsidR="00230762" w:rsidRPr="00230762" w:rsidRDefault="00230762" w:rsidP="00230762">
            <w:pPr>
              <w:pStyle w:val="ListParagraph"/>
              <w:numPr>
                <w:ilvl w:val="0"/>
                <w:numId w:val="1"/>
              </w:numPr>
              <w:rPr>
                <w:rFonts w:ascii="Comic Sans MS" w:hAnsi="Comic Sans MS"/>
              </w:rPr>
            </w:pPr>
            <w:r w:rsidRPr="00230762">
              <w:rPr>
                <w:rFonts w:ascii="Verdana" w:hAnsi="Verdana"/>
                <w:noProof/>
                <w:sz w:val="20"/>
              </w:rPr>
              <w:t xml:space="preserve">Confidence building through work placements and and life skills. </w:t>
            </w:r>
          </w:p>
          <w:p w:rsidR="00230762" w:rsidRPr="00983BD8" w:rsidRDefault="00230762" w:rsidP="00230762">
            <w:pPr>
              <w:pStyle w:val="ListParagraph"/>
              <w:numPr>
                <w:ilvl w:val="0"/>
                <w:numId w:val="1"/>
              </w:numPr>
              <w:rPr>
                <w:rFonts w:ascii="Comic Sans MS" w:hAnsi="Comic Sans MS"/>
              </w:rPr>
            </w:pPr>
            <w:r w:rsidRPr="00230762">
              <w:rPr>
                <w:rFonts w:ascii="Verdana" w:hAnsi="Verdana"/>
                <w:noProof/>
                <w:sz w:val="20"/>
              </w:rPr>
              <w:t>Ultimately employment and integration in to civilian society</w:t>
            </w:r>
          </w:p>
          <w:p w:rsidR="00983BD8" w:rsidRPr="00230762" w:rsidRDefault="00983BD8" w:rsidP="00230762">
            <w:pPr>
              <w:pStyle w:val="ListParagraph"/>
              <w:numPr>
                <w:ilvl w:val="0"/>
                <w:numId w:val="1"/>
              </w:numPr>
              <w:rPr>
                <w:rFonts w:ascii="Comic Sans MS" w:hAnsi="Comic Sans MS"/>
              </w:rPr>
            </w:pPr>
            <w:r>
              <w:rPr>
                <w:rFonts w:ascii="Verdana" w:hAnsi="Verdana"/>
                <w:noProof/>
                <w:sz w:val="20"/>
              </w:rPr>
              <w:t>Access to green spaces for vulnerable BCP tenents</w:t>
            </w:r>
          </w:p>
        </w:tc>
      </w:tr>
      <w:tr w:rsidR="005D3B01" w:rsidTr="005D3B01">
        <w:tc>
          <w:tcPr>
            <w:tcW w:w="9016" w:type="dxa"/>
          </w:tcPr>
          <w:p w:rsidR="005D3B01" w:rsidRDefault="00230762">
            <w:pPr>
              <w:rPr>
                <w:rFonts w:ascii="Comic Sans MS" w:hAnsi="Comic Sans MS"/>
                <w:sz w:val="24"/>
              </w:rPr>
            </w:pPr>
            <w:r w:rsidRPr="00230762">
              <w:rPr>
                <w:rFonts w:ascii="Comic Sans MS" w:hAnsi="Comic Sans MS"/>
                <w:sz w:val="24"/>
              </w:rPr>
              <w:t>How do we demonstrate this?</w:t>
            </w:r>
          </w:p>
          <w:p w:rsidR="00230762" w:rsidRPr="00230762" w:rsidRDefault="005A02C0" w:rsidP="00546AE7">
            <w:pPr>
              <w:rPr>
                <w:rFonts w:ascii="Comic Sans MS" w:hAnsi="Comic Sans MS"/>
                <w:sz w:val="24"/>
              </w:rPr>
            </w:pPr>
            <w:r>
              <w:rPr>
                <w:rFonts w:ascii="Verdana" w:hAnsi="Verdana"/>
                <w:noProof/>
                <w:sz w:val="20"/>
              </w:rPr>
              <w:t xml:space="preserve">The direct outcomes that have been achieved for the clients, who have participated on the 1-year pilot project, through continuous client feedback, accountability to the trustees on client progress, employment outcomes and exit surveys as well as </w:t>
            </w:r>
            <w:r w:rsidR="00546AE7">
              <w:rPr>
                <w:rFonts w:ascii="Verdana" w:hAnsi="Verdana"/>
                <w:noProof/>
                <w:sz w:val="20"/>
              </w:rPr>
              <w:t>a reflective comment from the clients</w:t>
            </w:r>
          </w:p>
        </w:tc>
      </w:tr>
      <w:tr w:rsidR="005D3B01" w:rsidTr="005D3B01">
        <w:tc>
          <w:tcPr>
            <w:tcW w:w="9016" w:type="dxa"/>
          </w:tcPr>
          <w:p w:rsidR="005D3B01" w:rsidRDefault="005A02C0">
            <w:pPr>
              <w:rPr>
                <w:rFonts w:ascii="Comic Sans MS" w:hAnsi="Comic Sans MS"/>
                <w:sz w:val="24"/>
              </w:rPr>
            </w:pPr>
            <w:r>
              <w:rPr>
                <w:rFonts w:ascii="Comic Sans MS" w:hAnsi="Comic Sans MS"/>
                <w:sz w:val="24"/>
              </w:rPr>
              <w:t>Is any harm or possibility of harm outweighed by the benefits?</w:t>
            </w:r>
          </w:p>
          <w:p w:rsidR="005A02C0" w:rsidRDefault="005A02C0">
            <w:pPr>
              <w:rPr>
                <w:rFonts w:ascii="Verdana" w:hAnsi="Verdana"/>
                <w:noProof/>
                <w:sz w:val="20"/>
              </w:rPr>
            </w:pPr>
            <w:r>
              <w:rPr>
                <w:rFonts w:ascii="Comic Sans MS" w:hAnsi="Comic Sans MS"/>
                <w:sz w:val="24"/>
              </w:rPr>
              <w:t xml:space="preserve">The purposes of our charity may lead to the following harm: </w:t>
            </w:r>
            <w:r>
              <w:rPr>
                <w:rFonts w:ascii="Verdana" w:hAnsi="Verdana"/>
                <w:noProof/>
                <w:sz w:val="20"/>
              </w:rPr>
              <w:t>clients may suffer from physical fatigue during the challenging water sports activities</w:t>
            </w:r>
            <w:r w:rsidR="00546AE7">
              <w:rPr>
                <w:rFonts w:ascii="Verdana" w:hAnsi="Verdana"/>
                <w:noProof/>
                <w:sz w:val="20"/>
              </w:rPr>
              <w:t xml:space="preserve"> and vocational training</w:t>
            </w:r>
            <w:r>
              <w:rPr>
                <w:rFonts w:ascii="Verdana" w:hAnsi="Verdana"/>
                <w:noProof/>
                <w:sz w:val="20"/>
              </w:rPr>
              <w:t>.</w:t>
            </w:r>
          </w:p>
          <w:p w:rsidR="005A02C0" w:rsidRPr="00230762" w:rsidRDefault="005A02C0">
            <w:pPr>
              <w:rPr>
                <w:rFonts w:ascii="Comic Sans MS" w:hAnsi="Comic Sans MS"/>
                <w:sz w:val="24"/>
              </w:rPr>
            </w:pPr>
            <w:r>
              <w:rPr>
                <w:rFonts w:ascii="Verdana" w:hAnsi="Verdana"/>
                <w:noProof/>
                <w:sz w:val="20"/>
              </w:rPr>
              <w:t>We can show that this harm is outwieighed by the benefits through the fact that the activity leads to improved mental and physical health wellbeing</w:t>
            </w:r>
            <w:r w:rsidR="00054D83">
              <w:rPr>
                <w:rFonts w:ascii="Verdana" w:hAnsi="Verdana"/>
                <w:noProof/>
                <w:sz w:val="20"/>
              </w:rPr>
              <w:t>.</w:t>
            </w:r>
            <w:r>
              <w:rPr>
                <w:rFonts w:ascii="Verdana" w:hAnsi="Verdana"/>
                <w:noProof/>
                <w:sz w:val="20"/>
              </w:rPr>
              <w:t xml:space="preserve"> </w:t>
            </w:r>
            <w:r w:rsidR="004C3E39">
              <w:rPr>
                <w:rFonts w:ascii="Verdana" w:hAnsi="Verdana"/>
                <w:noProof/>
                <w:sz w:val="20"/>
              </w:rPr>
              <w:t>There is full public liability insurance linked to all activities.  Risk assessments have been undertaken, all sessions are deliverd by qualified members of staff.  A qualified lifeguard is always present.</w:t>
            </w:r>
          </w:p>
        </w:tc>
      </w:tr>
      <w:tr w:rsidR="005D3B01" w:rsidTr="005D3B01">
        <w:tc>
          <w:tcPr>
            <w:tcW w:w="9016" w:type="dxa"/>
          </w:tcPr>
          <w:p w:rsidR="005D3B01" w:rsidRDefault="00FD054C">
            <w:pPr>
              <w:rPr>
                <w:rFonts w:ascii="Comic Sans MS" w:hAnsi="Comic Sans MS"/>
                <w:sz w:val="24"/>
              </w:rPr>
            </w:pPr>
            <w:r>
              <w:rPr>
                <w:rFonts w:ascii="Comic Sans MS" w:hAnsi="Comic Sans MS"/>
                <w:sz w:val="24"/>
              </w:rPr>
              <w:t>Public element</w:t>
            </w:r>
          </w:p>
          <w:p w:rsidR="00FD054C" w:rsidRDefault="00FD054C">
            <w:pPr>
              <w:rPr>
                <w:rFonts w:ascii="Comic Sans MS" w:hAnsi="Comic Sans MS"/>
                <w:sz w:val="24"/>
              </w:rPr>
            </w:pPr>
            <w:r>
              <w:rPr>
                <w:rFonts w:ascii="Comic Sans MS" w:hAnsi="Comic Sans MS"/>
                <w:sz w:val="24"/>
              </w:rPr>
              <w:t>Who is the benefit for?</w:t>
            </w:r>
          </w:p>
          <w:p w:rsidR="00FD054C" w:rsidRDefault="004C3E39">
            <w:pPr>
              <w:rPr>
                <w:rFonts w:ascii="Verdana" w:hAnsi="Verdana"/>
                <w:sz w:val="20"/>
              </w:rPr>
            </w:pPr>
            <w:r>
              <w:rPr>
                <w:rFonts w:ascii="Verdana" w:hAnsi="Verdana"/>
                <w:sz w:val="20"/>
              </w:rPr>
              <w:t>S</w:t>
            </w:r>
            <w:r w:rsidR="00FD054C">
              <w:rPr>
                <w:rFonts w:ascii="Verdana" w:hAnsi="Verdana"/>
                <w:sz w:val="20"/>
              </w:rPr>
              <w:t xml:space="preserve">erving and </w:t>
            </w:r>
            <w:r w:rsidR="00FD054C">
              <w:rPr>
                <w:rFonts w:ascii="Verdana" w:hAnsi="Verdana"/>
                <w:noProof/>
                <w:sz w:val="20"/>
              </w:rPr>
              <w:t>ex-service personnel, who have a connection to Bournemouth, Poole, Christchurch and Dorset</w:t>
            </w:r>
            <w:r>
              <w:rPr>
                <w:rFonts w:ascii="Verdana" w:hAnsi="Verdana"/>
                <w:noProof/>
                <w:sz w:val="20"/>
              </w:rPr>
              <w:t xml:space="preserve">. </w:t>
            </w:r>
            <w:r>
              <w:rPr>
                <w:rFonts w:ascii="Verdana" w:hAnsi="Verdana"/>
                <w:sz w:val="20"/>
              </w:rPr>
              <w:t xml:space="preserve">In </w:t>
            </w:r>
            <w:proofErr w:type="gramStart"/>
            <w:r>
              <w:rPr>
                <w:rFonts w:ascii="Verdana" w:hAnsi="Verdana"/>
                <w:sz w:val="20"/>
              </w:rPr>
              <w:t>addition</w:t>
            </w:r>
            <w:proofErr w:type="gramEnd"/>
            <w:r>
              <w:rPr>
                <w:rFonts w:ascii="Verdana" w:hAnsi="Verdana"/>
                <w:sz w:val="20"/>
              </w:rPr>
              <w:t xml:space="preserve"> the project also targets people who have mental health issues, homelessness, unemployment, learning difficulties and addiction issues.</w:t>
            </w:r>
          </w:p>
          <w:p w:rsidR="00983BD8" w:rsidRPr="00230762" w:rsidRDefault="00983BD8">
            <w:pPr>
              <w:rPr>
                <w:rFonts w:ascii="Comic Sans MS" w:hAnsi="Comic Sans MS"/>
                <w:sz w:val="24"/>
              </w:rPr>
            </w:pPr>
            <w:r>
              <w:rPr>
                <w:rFonts w:ascii="Verdana" w:hAnsi="Verdana"/>
                <w:sz w:val="20"/>
              </w:rPr>
              <w:t>BCP vulnerable Council tenets, who cannot maintain their gardens.</w:t>
            </w:r>
          </w:p>
        </w:tc>
      </w:tr>
      <w:tr w:rsidR="005D3B01" w:rsidTr="005D3B01">
        <w:tc>
          <w:tcPr>
            <w:tcW w:w="9016" w:type="dxa"/>
          </w:tcPr>
          <w:p w:rsidR="005D3B01" w:rsidRDefault="00FD054C">
            <w:pPr>
              <w:rPr>
                <w:rFonts w:ascii="Comic Sans MS" w:hAnsi="Comic Sans MS"/>
                <w:sz w:val="24"/>
              </w:rPr>
            </w:pPr>
            <w:r>
              <w:rPr>
                <w:rFonts w:ascii="Comic Sans MS" w:hAnsi="Comic Sans MS"/>
                <w:sz w:val="24"/>
              </w:rPr>
              <w:t>Is there any private benefit? Is it incidental or necessary?</w:t>
            </w:r>
          </w:p>
          <w:p w:rsidR="00FD054C" w:rsidRPr="00230762" w:rsidRDefault="00983BD8" w:rsidP="0078452F">
            <w:pPr>
              <w:rPr>
                <w:rFonts w:ascii="Comic Sans MS" w:hAnsi="Comic Sans MS"/>
                <w:sz w:val="24"/>
              </w:rPr>
            </w:pPr>
            <w:r>
              <w:rPr>
                <w:rFonts w:ascii="Verdana" w:hAnsi="Verdana"/>
                <w:noProof/>
                <w:sz w:val="20"/>
              </w:rPr>
              <w:t xml:space="preserve">The project worker </w:t>
            </w:r>
            <w:r w:rsidR="0078452F">
              <w:rPr>
                <w:rFonts w:ascii="Verdana" w:hAnsi="Verdana"/>
                <w:noProof/>
                <w:sz w:val="20"/>
              </w:rPr>
              <w:t>can be paid for 2</w:t>
            </w:r>
            <w:r w:rsidR="004C3E39">
              <w:rPr>
                <w:rFonts w:ascii="Verdana" w:hAnsi="Verdana"/>
                <w:noProof/>
                <w:sz w:val="20"/>
              </w:rPr>
              <w:t xml:space="preserve">0% of the hours </w:t>
            </w:r>
            <w:r>
              <w:rPr>
                <w:rFonts w:ascii="Verdana" w:hAnsi="Verdana"/>
                <w:noProof/>
                <w:sz w:val="20"/>
              </w:rPr>
              <w:t>worked</w:t>
            </w:r>
            <w:r w:rsidR="004C3E39">
              <w:rPr>
                <w:rFonts w:ascii="Verdana" w:hAnsi="Verdana"/>
                <w:noProof/>
                <w:sz w:val="20"/>
              </w:rPr>
              <w:t xml:space="preserve"> for the charity</w:t>
            </w:r>
            <w:r w:rsidR="00FD054C">
              <w:rPr>
                <w:rFonts w:ascii="Verdana" w:hAnsi="Verdana"/>
                <w:noProof/>
                <w:sz w:val="20"/>
              </w:rPr>
              <w:t>,</w:t>
            </w:r>
            <w:r w:rsidR="0078452F">
              <w:rPr>
                <w:rFonts w:ascii="Verdana" w:hAnsi="Verdana"/>
                <w:noProof/>
                <w:sz w:val="20"/>
              </w:rPr>
              <w:t xml:space="preserve"> the other 8</w:t>
            </w:r>
            <w:r w:rsidR="004C3E39">
              <w:rPr>
                <w:rFonts w:ascii="Verdana" w:hAnsi="Verdana"/>
                <w:noProof/>
                <w:sz w:val="20"/>
              </w:rPr>
              <w:t xml:space="preserve">0% is volutary.  </w:t>
            </w:r>
            <w:r>
              <w:rPr>
                <w:rFonts w:ascii="Verdana" w:hAnsi="Verdana"/>
                <w:noProof/>
                <w:sz w:val="20"/>
              </w:rPr>
              <w:t>These are service payments  when the Project Workers skills are used for</w:t>
            </w:r>
            <w:r w:rsidR="00FD054C">
              <w:rPr>
                <w:rFonts w:ascii="Verdana" w:hAnsi="Verdana"/>
                <w:noProof/>
                <w:sz w:val="20"/>
              </w:rPr>
              <w:t xml:space="preserve"> teaching </w:t>
            </w:r>
            <w:r>
              <w:rPr>
                <w:rFonts w:ascii="Verdana" w:hAnsi="Verdana"/>
                <w:noProof/>
                <w:sz w:val="20"/>
              </w:rPr>
              <w:t>vocational qualifications</w:t>
            </w:r>
            <w:r w:rsidR="00FD054C">
              <w:rPr>
                <w:rFonts w:ascii="Verdana" w:hAnsi="Verdana"/>
                <w:noProof/>
                <w:sz w:val="20"/>
              </w:rPr>
              <w:t xml:space="preserve"> to deliver the program</w:t>
            </w:r>
            <w:r w:rsidR="00546AE7">
              <w:rPr>
                <w:rFonts w:ascii="Verdana" w:hAnsi="Verdana"/>
                <w:noProof/>
                <w:sz w:val="20"/>
              </w:rPr>
              <w:t xml:space="preserve">.  </w:t>
            </w:r>
            <w:r>
              <w:rPr>
                <w:rFonts w:ascii="Verdana" w:hAnsi="Verdana"/>
                <w:noProof/>
                <w:sz w:val="20"/>
              </w:rPr>
              <w:t>The hourly rate is</w:t>
            </w:r>
            <w:r w:rsidR="00546AE7">
              <w:rPr>
                <w:rFonts w:ascii="Verdana" w:hAnsi="Verdana"/>
                <w:noProof/>
                <w:sz w:val="20"/>
              </w:rPr>
              <w:t xml:space="preserve"> 50</w:t>
            </w:r>
            <w:r w:rsidR="004C3E39">
              <w:rPr>
                <w:rFonts w:ascii="Verdana" w:hAnsi="Verdana"/>
                <w:noProof/>
                <w:sz w:val="20"/>
              </w:rPr>
              <w:t>% less than the accepted rate for a qualified teacher because the work is linked to the charity</w:t>
            </w:r>
            <w:r w:rsidR="00FD054C">
              <w:rPr>
                <w:rFonts w:ascii="Verdana" w:hAnsi="Verdana"/>
                <w:noProof/>
                <w:sz w:val="20"/>
              </w:rPr>
              <w:t xml:space="preserve"> and the payments are incidental in helping the charity to achieve it's purpose and are desireable, justifiable and reasonable.</w:t>
            </w:r>
          </w:p>
        </w:tc>
      </w:tr>
      <w:tr w:rsidR="005D3B01" w:rsidTr="005D3B01">
        <w:tc>
          <w:tcPr>
            <w:tcW w:w="9016" w:type="dxa"/>
          </w:tcPr>
          <w:p w:rsidR="0078452F" w:rsidRDefault="0078452F" w:rsidP="0078452F">
            <w:pPr>
              <w:autoSpaceDE w:val="0"/>
              <w:autoSpaceDN w:val="0"/>
              <w:adjustRightInd w:val="0"/>
              <w:rPr>
                <w:rFonts w:ascii="Comic Sans MS" w:hAnsi="Comic Sans MS" w:cs="Tahoma"/>
                <w:color w:val="000000"/>
                <w:sz w:val="24"/>
                <w:szCs w:val="24"/>
              </w:rPr>
            </w:pPr>
            <w:r>
              <w:rPr>
                <w:rFonts w:ascii="Comic Sans MS" w:hAnsi="Comic Sans MS" w:cs="Tahoma"/>
                <w:color w:val="000000"/>
                <w:sz w:val="24"/>
                <w:szCs w:val="24"/>
              </w:rPr>
              <w:t>Adopted by Board of Trustees Feb 2025</w:t>
            </w:r>
          </w:p>
          <w:p w:rsidR="0078452F" w:rsidRDefault="0078452F" w:rsidP="0078452F">
            <w:pPr>
              <w:autoSpaceDE w:val="0"/>
              <w:autoSpaceDN w:val="0"/>
              <w:adjustRightInd w:val="0"/>
              <w:rPr>
                <w:rFonts w:ascii="Comic Sans MS" w:hAnsi="Comic Sans MS" w:cs="Tahoma"/>
                <w:sz w:val="24"/>
                <w:szCs w:val="24"/>
              </w:rPr>
            </w:pPr>
            <w:r>
              <w:rPr>
                <w:rFonts w:ascii="Comic Sans MS" w:hAnsi="Comic Sans MS" w:cs="Tahoma"/>
                <w:color w:val="000000"/>
                <w:sz w:val="24"/>
                <w:szCs w:val="24"/>
              </w:rPr>
              <w:t>Review Feb 2026</w:t>
            </w:r>
          </w:p>
          <w:p w:rsidR="005D3B01" w:rsidRPr="00230762" w:rsidRDefault="005D3B01">
            <w:pPr>
              <w:rPr>
                <w:rFonts w:ascii="Comic Sans MS" w:hAnsi="Comic Sans MS"/>
                <w:sz w:val="24"/>
              </w:rPr>
            </w:pPr>
            <w:bookmarkStart w:id="0" w:name="_GoBack"/>
            <w:bookmarkEnd w:id="0"/>
          </w:p>
        </w:tc>
      </w:tr>
    </w:tbl>
    <w:p w:rsidR="001A4E68" w:rsidRDefault="00B87267"/>
    <w:sectPr w:rsidR="001A4E68" w:rsidSect="00D41D1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67" w:rsidRDefault="00B87267" w:rsidP="00D41D12">
      <w:pPr>
        <w:spacing w:after="0" w:line="240" w:lineRule="auto"/>
      </w:pPr>
      <w:r>
        <w:separator/>
      </w:r>
    </w:p>
  </w:endnote>
  <w:endnote w:type="continuationSeparator" w:id="0">
    <w:p w:rsidR="00B87267" w:rsidRDefault="00B87267" w:rsidP="00D4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67" w:rsidRDefault="00B87267" w:rsidP="00D41D12">
      <w:pPr>
        <w:spacing w:after="0" w:line="240" w:lineRule="auto"/>
      </w:pPr>
      <w:r>
        <w:separator/>
      </w:r>
    </w:p>
  </w:footnote>
  <w:footnote w:type="continuationSeparator" w:id="0">
    <w:p w:rsidR="00B87267" w:rsidRDefault="00B87267" w:rsidP="00D41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663"/>
      <w:gridCol w:w="363"/>
    </w:tblGrid>
    <w:tr w:rsidR="00D41D12" w:rsidTr="000C3F4C">
      <w:tc>
        <w:tcPr>
          <w:tcW w:w="4799" w:type="pct"/>
          <w:tcBorders>
            <w:bottom w:val="single" w:sz="4" w:space="0" w:color="auto"/>
          </w:tcBorders>
          <w:vAlign w:val="bottom"/>
        </w:tcPr>
        <w:p w:rsidR="00D41D12" w:rsidRPr="00DD38F9" w:rsidRDefault="00D41D12" w:rsidP="0015296F">
          <w:pPr>
            <w:pStyle w:val="Header"/>
            <w:jc w:val="right"/>
            <w:rPr>
              <w:rFonts w:ascii="Calibri" w:hAnsi="Calibri"/>
              <w:bCs/>
              <w:noProof/>
              <w:color w:val="000000" w:themeColor="text1"/>
              <w:sz w:val="24"/>
              <w:szCs w:val="24"/>
            </w:rPr>
          </w:pPr>
          <w:r>
            <w:rPr>
              <w:rFonts w:ascii="Calibri" w:hAnsi="Calibri"/>
              <w:b/>
              <w:bCs/>
              <w:color w:val="000000" w:themeColor="text1"/>
              <w:sz w:val="24"/>
              <w:szCs w:val="24"/>
            </w:rPr>
            <w:t xml:space="preserve">Bournemouth Above And Beyond Trust Public Benefit Statement 36-37, </w:t>
          </w:r>
          <w:r w:rsidR="0015296F">
            <w:rPr>
              <w:rFonts w:ascii="Calibri" w:hAnsi="Calibri"/>
              <w:b/>
              <w:bCs/>
              <w:color w:val="000000" w:themeColor="text1"/>
              <w:sz w:val="24"/>
              <w:szCs w:val="24"/>
            </w:rPr>
            <w:t>Feb</w:t>
          </w:r>
          <w:r>
            <w:rPr>
              <w:rFonts w:ascii="Calibri" w:hAnsi="Calibri"/>
              <w:b/>
              <w:bCs/>
              <w:color w:val="000000" w:themeColor="text1"/>
              <w:sz w:val="24"/>
              <w:szCs w:val="24"/>
            </w:rPr>
            <w:t xml:space="preserve"> 20</w:t>
          </w:r>
          <w:r w:rsidR="0015296F">
            <w:rPr>
              <w:rFonts w:ascii="Calibri" w:hAnsi="Calibri"/>
              <w:b/>
              <w:bCs/>
              <w:color w:val="000000" w:themeColor="text1"/>
              <w:sz w:val="24"/>
              <w:szCs w:val="24"/>
            </w:rPr>
            <w:t>25</w:t>
          </w:r>
        </w:p>
      </w:tc>
      <w:tc>
        <w:tcPr>
          <w:tcW w:w="201" w:type="pct"/>
          <w:tcBorders>
            <w:bottom w:val="single" w:sz="4" w:space="0" w:color="C45911" w:themeColor="accent2" w:themeShade="BF"/>
          </w:tcBorders>
          <w:shd w:val="clear" w:color="auto" w:fill="C45911" w:themeFill="accent2" w:themeFillShade="BF"/>
          <w:vAlign w:val="bottom"/>
        </w:tcPr>
        <w:p w:rsidR="00D41D12" w:rsidRDefault="00086191" w:rsidP="000C3F4C">
          <w:pPr>
            <w:pStyle w:val="Header"/>
            <w:rPr>
              <w:color w:val="FFFFFF" w:themeColor="background1"/>
            </w:rPr>
          </w:pPr>
          <w:r w:rsidRPr="00124693">
            <w:rPr>
              <w:rFonts w:ascii="Calibri" w:hAnsi="Calibri"/>
              <w:b/>
              <w:color w:val="FFFFFF" w:themeColor="background1"/>
              <w:sz w:val="24"/>
              <w:szCs w:val="24"/>
            </w:rPr>
            <w:fldChar w:fldCharType="begin"/>
          </w:r>
          <w:r w:rsidR="00D41D12" w:rsidRPr="00124693">
            <w:rPr>
              <w:rFonts w:ascii="Calibri" w:hAnsi="Calibri"/>
              <w:b/>
              <w:color w:val="FFFFFF" w:themeColor="background1"/>
              <w:sz w:val="24"/>
              <w:szCs w:val="24"/>
            </w:rPr>
            <w:instrText xml:space="preserve"> PAGE   \* MERGEFORMAT </w:instrText>
          </w:r>
          <w:r w:rsidRPr="00124693">
            <w:rPr>
              <w:rFonts w:ascii="Calibri" w:hAnsi="Calibri"/>
              <w:b/>
              <w:color w:val="FFFFFF" w:themeColor="background1"/>
              <w:sz w:val="24"/>
              <w:szCs w:val="24"/>
            </w:rPr>
            <w:fldChar w:fldCharType="separate"/>
          </w:r>
          <w:r w:rsidR="0078452F">
            <w:rPr>
              <w:rFonts w:ascii="Calibri" w:hAnsi="Calibri"/>
              <w:b/>
              <w:noProof/>
              <w:color w:val="FFFFFF" w:themeColor="background1"/>
              <w:sz w:val="24"/>
              <w:szCs w:val="24"/>
            </w:rPr>
            <w:t>1</w:t>
          </w:r>
          <w:r w:rsidRPr="00124693">
            <w:rPr>
              <w:rFonts w:ascii="Calibri" w:hAnsi="Calibri"/>
              <w:b/>
              <w:color w:val="FFFFFF" w:themeColor="background1"/>
              <w:sz w:val="24"/>
              <w:szCs w:val="24"/>
            </w:rPr>
            <w:fldChar w:fldCharType="end"/>
          </w:r>
        </w:p>
      </w:tc>
    </w:tr>
  </w:tbl>
  <w:p w:rsidR="00D41D12" w:rsidRDefault="00D41D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94504"/>
    <w:multiLevelType w:val="hybridMultilevel"/>
    <w:tmpl w:val="F6B8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F6"/>
    <w:rsid w:val="00054D83"/>
    <w:rsid w:val="00086191"/>
    <w:rsid w:val="0015296F"/>
    <w:rsid w:val="00230762"/>
    <w:rsid w:val="004C3E39"/>
    <w:rsid w:val="004D57F6"/>
    <w:rsid w:val="00546AE7"/>
    <w:rsid w:val="005A02C0"/>
    <w:rsid w:val="005D3B01"/>
    <w:rsid w:val="0078452F"/>
    <w:rsid w:val="00842B31"/>
    <w:rsid w:val="00983BD8"/>
    <w:rsid w:val="009C53F5"/>
    <w:rsid w:val="00AC6E27"/>
    <w:rsid w:val="00B3073E"/>
    <w:rsid w:val="00B87267"/>
    <w:rsid w:val="00C911D2"/>
    <w:rsid w:val="00D41D12"/>
    <w:rsid w:val="00D83E5B"/>
    <w:rsid w:val="00FD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D14F7F"/>
  <w15:docId w15:val="{F1C8ED56-D9D8-4484-A5E9-7B0B27DD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0762"/>
    <w:pPr>
      <w:spacing w:after="0" w:line="240" w:lineRule="auto"/>
    </w:pPr>
  </w:style>
  <w:style w:type="paragraph" w:styleId="ListParagraph">
    <w:name w:val="List Paragraph"/>
    <w:basedOn w:val="Normal"/>
    <w:uiPriority w:val="34"/>
    <w:qFormat/>
    <w:rsid w:val="00230762"/>
    <w:pPr>
      <w:ind w:left="720"/>
      <w:contextualSpacing/>
    </w:pPr>
  </w:style>
  <w:style w:type="paragraph" w:styleId="Header">
    <w:name w:val="header"/>
    <w:basedOn w:val="Normal"/>
    <w:link w:val="HeaderChar"/>
    <w:uiPriority w:val="99"/>
    <w:unhideWhenUsed/>
    <w:rsid w:val="00D41D12"/>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D12"/>
  </w:style>
  <w:style w:type="paragraph" w:styleId="Footer">
    <w:name w:val="footer"/>
    <w:basedOn w:val="Normal"/>
    <w:link w:val="FooterChar"/>
    <w:uiPriority w:val="99"/>
    <w:unhideWhenUsed/>
    <w:rsid w:val="00D41D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11833">
      <w:bodyDiv w:val="1"/>
      <w:marLeft w:val="0"/>
      <w:marRight w:val="0"/>
      <w:marTop w:val="0"/>
      <w:marBottom w:val="0"/>
      <w:divBdr>
        <w:top w:val="none" w:sz="0" w:space="0" w:color="auto"/>
        <w:left w:val="none" w:sz="0" w:space="0" w:color="auto"/>
        <w:bottom w:val="none" w:sz="0" w:space="0" w:color="auto"/>
        <w:right w:val="none" w:sz="0" w:space="0" w:color="auto"/>
      </w:divBdr>
    </w:div>
    <w:div w:id="1708214500">
      <w:bodyDiv w:val="1"/>
      <w:marLeft w:val="0"/>
      <w:marRight w:val="0"/>
      <w:marTop w:val="0"/>
      <w:marBottom w:val="0"/>
      <w:divBdr>
        <w:top w:val="none" w:sz="0" w:space="0" w:color="auto"/>
        <w:left w:val="none" w:sz="0" w:space="0" w:color="auto"/>
        <w:bottom w:val="none" w:sz="0" w:space="0" w:color="auto"/>
        <w:right w:val="none" w:sz="0" w:space="0" w:color="auto"/>
      </w:divBdr>
      <w:divsChild>
        <w:div w:id="173418678">
          <w:marLeft w:val="0"/>
          <w:marRight w:val="0"/>
          <w:marTop w:val="0"/>
          <w:marBottom w:val="0"/>
          <w:divBdr>
            <w:top w:val="none" w:sz="0" w:space="0" w:color="auto"/>
            <w:left w:val="none" w:sz="0" w:space="0" w:color="auto"/>
            <w:bottom w:val="none" w:sz="0" w:space="0" w:color="auto"/>
            <w:right w:val="none" w:sz="0" w:space="0" w:color="auto"/>
          </w:divBdr>
          <w:divsChild>
            <w:div w:id="1934436568">
              <w:marLeft w:val="0"/>
              <w:marRight w:val="0"/>
              <w:marTop w:val="0"/>
              <w:marBottom w:val="0"/>
              <w:divBdr>
                <w:top w:val="none" w:sz="0" w:space="0" w:color="auto"/>
                <w:left w:val="none" w:sz="0" w:space="0" w:color="auto"/>
                <w:bottom w:val="none" w:sz="0" w:space="0" w:color="auto"/>
                <w:right w:val="none" w:sz="0" w:space="0" w:color="auto"/>
              </w:divBdr>
              <w:divsChild>
                <w:div w:id="653144597">
                  <w:marLeft w:val="0"/>
                  <w:marRight w:val="0"/>
                  <w:marTop w:val="0"/>
                  <w:marBottom w:val="0"/>
                  <w:divBdr>
                    <w:top w:val="none" w:sz="0" w:space="0" w:color="auto"/>
                    <w:left w:val="none" w:sz="0" w:space="0" w:color="auto"/>
                    <w:bottom w:val="none" w:sz="0" w:space="0" w:color="auto"/>
                    <w:right w:val="none" w:sz="0" w:space="0" w:color="auto"/>
                  </w:divBdr>
                  <w:divsChild>
                    <w:div w:id="65301749">
                      <w:marLeft w:val="0"/>
                      <w:marRight w:val="0"/>
                      <w:marTop w:val="0"/>
                      <w:marBottom w:val="0"/>
                      <w:divBdr>
                        <w:top w:val="none" w:sz="0" w:space="0" w:color="auto"/>
                        <w:left w:val="none" w:sz="0" w:space="0" w:color="auto"/>
                        <w:bottom w:val="none" w:sz="0" w:space="0" w:color="auto"/>
                        <w:right w:val="none" w:sz="0" w:space="0" w:color="auto"/>
                      </w:divBdr>
                      <w:divsChild>
                        <w:div w:id="532963164">
                          <w:marLeft w:val="0"/>
                          <w:marRight w:val="0"/>
                          <w:marTop w:val="0"/>
                          <w:marBottom w:val="0"/>
                          <w:divBdr>
                            <w:top w:val="none" w:sz="0" w:space="0" w:color="auto"/>
                            <w:left w:val="none" w:sz="0" w:space="0" w:color="auto"/>
                            <w:bottom w:val="none" w:sz="0" w:space="0" w:color="auto"/>
                            <w:right w:val="none" w:sz="0" w:space="0" w:color="auto"/>
                          </w:divBdr>
                          <w:divsChild>
                            <w:div w:id="686560028">
                              <w:marLeft w:val="0"/>
                              <w:marRight w:val="0"/>
                              <w:marTop w:val="2100"/>
                              <w:marBottom w:val="0"/>
                              <w:divBdr>
                                <w:top w:val="none" w:sz="0" w:space="0" w:color="auto"/>
                                <w:left w:val="none" w:sz="0" w:space="0" w:color="auto"/>
                                <w:bottom w:val="none" w:sz="0" w:space="0" w:color="auto"/>
                                <w:right w:val="none" w:sz="0" w:space="0" w:color="auto"/>
                              </w:divBdr>
                              <w:divsChild>
                                <w:div w:id="1033115430">
                                  <w:marLeft w:val="0"/>
                                  <w:marRight w:val="0"/>
                                  <w:marTop w:val="0"/>
                                  <w:marBottom w:val="0"/>
                                  <w:divBdr>
                                    <w:top w:val="none" w:sz="0" w:space="0" w:color="auto"/>
                                    <w:left w:val="none" w:sz="0" w:space="0" w:color="auto"/>
                                    <w:bottom w:val="none" w:sz="0" w:space="0" w:color="auto"/>
                                    <w:right w:val="none" w:sz="0" w:space="0" w:color="auto"/>
                                  </w:divBdr>
                                  <w:divsChild>
                                    <w:div w:id="1546600968">
                                      <w:marLeft w:val="0"/>
                                      <w:marRight w:val="0"/>
                                      <w:marTop w:val="0"/>
                                      <w:marBottom w:val="0"/>
                                      <w:divBdr>
                                        <w:top w:val="none" w:sz="0" w:space="0" w:color="auto"/>
                                        <w:left w:val="none" w:sz="0" w:space="0" w:color="auto"/>
                                        <w:bottom w:val="none" w:sz="0" w:space="0" w:color="auto"/>
                                        <w:right w:val="none" w:sz="0" w:space="0" w:color="auto"/>
                                      </w:divBdr>
                                      <w:divsChild>
                                        <w:div w:id="183440151">
                                          <w:marLeft w:val="0"/>
                                          <w:marRight w:val="0"/>
                                          <w:marTop w:val="0"/>
                                          <w:marBottom w:val="0"/>
                                          <w:divBdr>
                                            <w:top w:val="none" w:sz="0" w:space="0" w:color="auto"/>
                                            <w:left w:val="none" w:sz="0" w:space="0" w:color="auto"/>
                                            <w:bottom w:val="none" w:sz="0" w:space="0" w:color="auto"/>
                                            <w:right w:val="none" w:sz="0" w:space="0" w:color="auto"/>
                                          </w:divBdr>
                                          <w:divsChild>
                                            <w:div w:id="12784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B5B2E-C674-4EDB-A253-7A3FE9A8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amedeo angiolini</dc:creator>
  <cp:keywords/>
  <dc:description/>
  <cp:lastModifiedBy>BRAINBUSTER</cp:lastModifiedBy>
  <cp:revision>3</cp:revision>
  <dcterms:created xsi:type="dcterms:W3CDTF">2025-02-16T21:43:00Z</dcterms:created>
  <dcterms:modified xsi:type="dcterms:W3CDTF">2025-05-05T19:57:00Z</dcterms:modified>
</cp:coreProperties>
</file>